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83" w:rsidRPr="004C5283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8A0">
        <w:rPr>
          <w:rFonts w:ascii="TimesNewRomanPS-BoldMT" w:hAnsi="TimesNewRomanPS-BoldMT" w:cs="TimesNewRomanPS-BoldMT"/>
          <w:b/>
          <w:bCs/>
          <w:sz w:val="24"/>
          <w:szCs w:val="24"/>
        </w:rPr>
        <w:t>Załącznik nr 1</w:t>
      </w:r>
    </w:p>
    <w:p w:rsidR="004C5283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POSTĘPOWANIE O UDZIELENIE ZAMÓWIENIA O WARTOŚCI NIE PRZEKRACZAJĄCEJ WYRAŻONEJ W ZŁOTYCH RÓWNOWARTOŚCI</w:t>
      </w:r>
    </w:p>
    <w:p w:rsidR="00A130F5" w:rsidRDefault="00B412F3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30</w:t>
      </w:r>
      <w:r w:rsidR="00A130F5">
        <w:rPr>
          <w:rFonts w:ascii="TimesNewRomanPSMT" w:hAnsi="TimesNewRomanPSMT" w:cs="TimesNewRomanPSMT"/>
          <w:sz w:val="14"/>
          <w:szCs w:val="14"/>
        </w:rPr>
        <w:t xml:space="preserve"> 000 EURO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FORMULARZ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nazwa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siedziba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Kierownik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M-G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SPZOZ 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 Staszowie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 F E R T A CENOWA</w:t>
      </w:r>
    </w:p>
    <w:p w:rsidR="00A130F5" w:rsidRDefault="00E9359B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</w:t>
      </w:r>
      <w:r w:rsidR="00A130F5">
        <w:rPr>
          <w:rFonts w:ascii="TimesNewRomanPS-BoldMT" w:hAnsi="TimesNewRomanPS-BoldMT" w:cs="TimesNewRomanPS-BoldMT"/>
          <w:b/>
          <w:bCs/>
        </w:rPr>
        <w:t xml:space="preserve">otyczy zamówienia, którego wartość nie przekracza wyrażonej w złotych równowartości kwoty </w:t>
      </w:r>
      <w:r w:rsidR="00B412F3">
        <w:rPr>
          <w:rFonts w:ascii="TimesNewRomanPS-BoldMT" w:hAnsi="TimesNewRomanPS-BoldMT" w:cs="TimesNewRomanPS-BoldMT"/>
          <w:b/>
          <w:bCs/>
        </w:rPr>
        <w:t>30</w:t>
      </w:r>
      <w:r w:rsidR="00A130F5">
        <w:rPr>
          <w:rFonts w:ascii="TimesNewRomanPS-BoldMT" w:hAnsi="TimesNewRomanPS-BoldMT" w:cs="TimesNewRomanPS-BoldMT"/>
          <w:b/>
          <w:bCs/>
        </w:rPr>
        <w:t xml:space="preserve"> 000 euro.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D522A" w:rsidRDefault="00A130F5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Nawiązując do zaproszenia do składania ofert w postępowaniu o udzielenie</w:t>
      </w:r>
      <w:r w:rsidR="001D3A2C">
        <w:rPr>
          <w:rFonts w:ascii="TimesNewRomanPSMT" w:hAnsi="TimesNewRomanPSMT" w:cs="TimesNewRomanPSMT"/>
          <w:sz w:val="24"/>
          <w:szCs w:val="24"/>
        </w:rPr>
        <w:t xml:space="preserve"> </w:t>
      </w:r>
      <w:r w:rsidR="0081512F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amówienia pn</w:t>
      </w:r>
      <w:r w:rsidR="001D522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BD5CB2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A67AF" w:rsidRDefault="00E5063D" w:rsidP="00AA67AF">
      <w:pPr>
        <w:pStyle w:val="Tekstpodstawowywcity"/>
        <w:spacing w:line="276" w:lineRule="auto"/>
        <w:jc w:val="center"/>
        <w:rPr>
          <w:b/>
          <w:i/>
        </w:rPr>
      </w:pPr>
      <w:r>
        <w:rPr>
          <w:b/>
          <w:i/>
        </w:rPr>
        <w:t>Zakup</w:t>
      </w:r>
      <w:r w:rsidR="008844B3">
        <w:rPr>
          <w:b/>
          <w:i/>
        </w:rPr>
        <w:t xml:space="preserve"> i d</w:t>
      </w:r>
      <w:r w:rsidR="00AA67AF">
        <w:rPr>
          <w:b/>
          <w:i/>
        </w:rPr>
        <w:t xml:space="preserve">ostawa </w:t>
      </w:r>
      <w:bookmarkStart w:id="0" w:name="_GoBack"/>
      <w:bookmarkEnd w:id="0"/>
      <w:r w:rsidR="006D57F4">
        <w:rPr>
          <w:b/>
          <w:i/>
        </w:rPr>
        <w:t>materiałów medycznych</w:t>
      </w:r>
    </w:p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oferujemy wykonanie przedmiotowego </w:t>
      </w:r>
      <w:r w:rsidR="00C729D5">
        <w:rPr>
          <w:rFonts w:ascii="TimesNewRomanPSMT" w:hAnsi="TimesNewRomanPSMT" w:cs="TimesNewRomanPSMT"/>
          <w:sz w:val="24"/>
          <w:szCs w:val="24"/>
        </w:rPr>
        <w:t xml:space="preserve">zamówienia </w:t>
      </w:r>
      <w:r>
        <w:rPr>
          <w:rFonts w:ascii="TimesNewRomanPSMT" w:hAnsi="TimesNewRomanPSMT" w:cs="TimesNewRomanPSMT"/>
          <w:sz w:val="24"/>
          <w:szCs w:val="24"/>
        </w:rPr>
        <w:t>za cenę</w:t>
      </w:r>
      <w:r w:rsidR="001D522A">
        <w:rPr>
          <w:rFonts w:ascii="TimesNewRomanPSMT" w:hAnsi="TimesNewRomanPSMT" w:cs="TimesNewRomanPSMT"/>
          <w:sz w:val="24"/>
          <w:szCs w:val="24"/>
        </w:rPr>
        <w:t>: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709"/>
        <w:gridCol w:w="3263"/>
        <w:gridCol w:w="707"/>
        <w:gridCol w:w="711"/>
        <w:gridCol w:w="1416"/>
        <w:gridCol w:w="1558"/>
        <w:gridCol w:w="1701"/>
      </w:tblGrid>
      <w:tr w:rsidR="00AA67AF" w:rsidRPr="00AA67AF" w:rsidTr="009D000C">
        <w:tc>
          <w:tcPr>
            <w:tcW w:w="709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3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707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711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16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Cena jedn. netto</w:t>
            </w:r>
          </w:p>
        </w:tc>
        <w:tc>
          <w:tcPr>
            <w:tcW w:w="1558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701" w:type="dxa"/>
            <w:vAlign w:val="center"/>
          </w:tcPr>
          <w:p w:rsidR="00AA67AF" w:rsidRPr="00AA67AF" w:rsidRDefault="00AA67AF" w:rsidP="00AA67AF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</w:tbl>
    <w:tbl>
      <w:tblPr>
        <w:tblW w:w="10065" w:type="dxa"/>
        <w:tblInd w:w="-318" w:type="dxa"/>
        <w:tblLayout w:type="fixed"/>
        <w:tblLook w:val="0000"/>
      </w:tblPr>
      <w:tblGrid>
        <w:gridCol w:w="710"/>
        <w:gridCol w:w="3260"/>
        <w:gridCol w:w="709"/>
        <w:gridCol w:w="709"/>
        <w:gridCol w:w="1417"/>
        <w:gridCol w:w="1559"/>
        <w:gridCol w:w="1701"/>
      </w:tblGrid>
      <w:tr w:rsidR="001D3A2C" w:rsidRPr="009D000C" w:rsidTr="009D000C">
        <w:trPr>
          <w:trHeight w:val="4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Strzykawka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j.u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. 2 ml, położenie końcówki centralne, czarna skala, niebieski tłok, podwójny ogranicznik zapobiegający wysuwaniu się tłoka, rozszerzenie do 3 ml, sterylna. Bez zawartości lateksu i PVC  op. a`100. szt.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15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19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Strzykawka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j.u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. 5 ml, położenie końcówki boczne, czarna skala, niebieski tłok, podwójny ogranicznik zapobiegający wysuwaniu się tłoka, rozszerzenie do 6 ml, sterylna. Bez zawartości lateksu i PVC  op. a`100. szt.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20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Strzykawka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j.u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. 10 ml, położenie końcówki boczne, czarna skala, niebieski tłok, podwójny ogranicznik zapobiegający wysuwaniu się tłoka, rozszerzenie do 12 ml, sterylna. Bez zawartości lateksu i PVC  op. a`100. szt.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23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Strzykawka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j.u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. 20 ml, położenie końcówki boczne, czarna skala, niebieski tłok, podwójny ogranicznik zapobiegający wysuwaniu się tłoka, rozszerzenie do 24 ml, sterylna. Bez zawartości lateksu i PVC  op. a`80. szt.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21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Strzykawka trzyczęściowa cewnikowa 100ml (z końcówką cewnikową ściętą pod kątem 45 stopni), podwójnie skalowana, wyposażona w dwa dodatkowe adaptery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Luer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, jednorazowego użytku, jałowa.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Igła 0,5x25 – op.100szt.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1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Igła 0,8x40 – op.100szt.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1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Igła 0,9x40 – op.100szt.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Igła 0,6x30 – op.100szt.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Igła 0,7x30– op.100szt.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 xml:space="preserve">Kaniula dożylna jednorazowego użytku wykonana z teflonu FEP, sterylna, nietoksyczna,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niepirogenna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, wyposażona w cztery paski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radiocieniujące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, posiadająca zastawkę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antyzwrotną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, ze skrzydełkami. Wyraźna data produkcji i ważności na opakowaniu jednostkowym gwarantującym bezpieczeństwo przed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rozszczelnieniem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i przypadkowym uszkodzeniem. Dostępna w wersji bez portu bocznego oraz w wersji ze standardowym zaworem portu bocznego (zamawiana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wg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. potrzeb). Rozmiar 1,2 mm, G18 x 38mm, przepływ 105 ml/min.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proofErr w:type="spellStart"/>
            <w:r w:rsidRPr="00AD0A3B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 xml:space="preserve">Kaniula dożylna jednorazowego użytku wykonana z teflonu FEP, sterylna, nietoksyczna,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niepirogenna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, wyposażona w cztery paski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radiocieniujące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, posiadająca zastawkę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antyzwrotną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, ze skrzydełkami. Wyraźna data produkcji i ważności na opakowaniu jednostkowym gwarantującym bezpieczeństwo przed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rozszczelnieniem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i przypadkowym uszkodzeniem. Dostępna w wersji bez portu bocznego oraz w wersji ze standardowym zaworem portu bocznego (zamawiana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wg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. potrzeb). Rozmiar 1,0 mm, G20 x 32mm, przepływ 64 ml/min.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proofErr w:type="spellStart"/>
            <w:r w:rsidRPr="00AD0A3B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 xml:space="preserve">Kaniula dożylna jednorazowego użytku wykonana z teflonu FEP, sterylna, nietoksyczna,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niepirogenna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, wyposażona w cztery paski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radiocieniujące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, posiadająca zastawkę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antyzwrotną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, ze skrzydełkami. Wyraźna data produkcji i ważności na opakowaniu jednostkowym gwarantującym bezpieczeństwo przed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rozszczelnieniem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i przypadkowym uszkodzeniem. Dostępna w wersji bez portu bocznego oraz w wersji ze standardowym zaworem portu bocznego (zamawiana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wg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. potrzeb). Rozmiar 0,8 mm, G22 x 25mm, przepływ 38 ml/min.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proofErr w:type="spellStart"/>
            <w:r w:rsidRPr="00AD0A3B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AD0A3B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Koreczki do kaniul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luer-lock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jednorazowego użytku, sterylne,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niepirogenne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. Pakowane po 1 szt. Opakowanie posiadające duży znacznik otwarcia na całej szerokości. Sposób pakowania umożliwia aseptyczne wyjęcie koreczka z opakowania. Trzpień wewnętrzny położony poniżej krawędzi korka. Opakowanie sztywny blister.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proofErr w:type="spellStart"/>
            <w:r w:rsidRPr="00AD0A3B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20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Cewnik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Foley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CH 24, obustronnie pokryty elastomerem silikonowym z plastikową zastawką o pojemności balonu (30-45ml), jałowy. Na opakowaniu pojedynczym oraz zbiorczym nadrukowana fabrycznie informacja o max czasie przebywania cewnika w cewce </w:t>
            </w:r>
            <w:r w:rsidRPr="00AD0A3B">
              <w:rPr>
                <w:rFonts w:cs="Times New Roman"/>
                <w:sz w:val="16"/>
                <w:szCs w:val="16"/>
              </w:rPr>
              <w:lastRenderedPageBreak/>
              <w:t>moczowej pacjenta, sterylizowane radiacyjnie.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0C0CB6" w:rsidRDefault="001D3A2C" w:rsidP="00531ED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Cewnik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Foley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CH 22, obustronnie pokryty elastomerem silikonowym z plastikową zastawką o pojemności balonu (30-45ml), jałowy. Na opakowaniu pojedynczym oraz zbiorczym nadrukowana fabrycznie informacja o max czasie przebywania cewnika w cewce moczowej pacjenta, sterylizowane radiacyjnie.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proofErr w:type="spellStart"/>
            <w:r w:rsidRPr="00AD0A3B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Cewnik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Foley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CH 20, obustronnie pokryty elastomerem silikonowym z plastikową zastawką o pojemności balonu (30-45ml), jałowy. Na opakowaniu pojedynczym oraz zbiorczym nadrukowana fabrycznie informacja o max czasie przebywania cewnika w cewce moczowej pacjenta, sterylizowane radiacyjnie.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Cewnik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Foley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CH 18, obustronnie pokryty elastomerem silikonowym z plastikową zastawką o pojemności balonu (5-15ml), jałowy. Na opakowaniu pojedynczym oraz zbiorczym nadrukowana fabrycznie informacja o max czasie przebywania cewnika w cewce moczowej pacjenta, sterylizowane radiacyjnie.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Cewnik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Foley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CH 16, obustronnie pokryty elastomerem silikonowym z plastikową zastawką o pojemności balonu (5-15ml), jałowy. Na opakowaniu pojedynczym oraz zbiorczym nadrukowana fabrycznie informacja o max czasie przebywania cewnika w cewce moczowej pacjenta, sterylizowane radiacyjnie.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Cewnik do podawania  tlenu przez nos sterylny- 200-220cm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Kaniula dożylna typu motylek z drenem, sterylna, rozmiary: 25G , 24G, 23G, 22G, 21G, 20G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30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Worki do zbiórki moczu z zaworem typu T z podziałką, drenem zakończonym łącznikiem schodkowym i zastawką bezzwrotną, sterylny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Maska medyczna mocowana na gumki, wykonana z trzech warstw niepylącej włókniny (min. 23g/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m²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+ 23g/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m²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+ 23g/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m²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), wymiary maski 17,5cm x 9,5cm. Zgodna z normą PN-EN 14683:2019 + AC:2019 typ II– poziom filtracji bakterii BFE 98,24%, ciśnienie różnicowe 34,67 Pa/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cm²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, czystość mikrobiologiczna 1,11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cfu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/g (wymagane przedstawienie raportu z jednostki niezależnej posiadającej akredytację na badania na zgodność z normą 14683). Zarejestrowana jako wyrób medyczny. Kolor zielony lub niebieski.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100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Maska tlenowa z drenem ok. 210cm sterylna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Maseczka do sztucznego oddychania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Rurka intubacyjna z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mankietemrozmiar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co 0,5 od 4,0 do8,0, sterylna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Filtr elektrostatyczny bakteryjno-wirusowy dla dorosłych, sterylny z portem do kapnografii zamykanym korkiem, waga 29g, objętość oddechowa : 300–1500ml przestrzeń martwa 45ml, do użytku do 24 godzin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Miska nerkowa jednorazowego użytku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Okulary ochronne, wykonane w technologii zapobiegającej odblaskom oraz zaparowaniu soczewek i energii statycznej. Oprawka dopasowana do czoła tak aby zapobiec zachlapaniu oczu od górnej części okularów. Soczewki przylegające szczelnie do oprawek, łatwo zapinane na oprawkę i ściągane.</w:t>
            </w: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Górna krawędź soczewki posiada matowy, kolorowy pasek ułatwiający chwytanie soczewek w trakcie ich zakładania bez pozostawiania odcisków palców. Szybki wykonane z polietylenu, ramki z polipropylenu. Okulary nadające się do stosowania na okulary korekcyjne.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Zarejesteowane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jako Środek Ochrony Indywidualnej kategorii I.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Nożyczki chirurgiczne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Pinceta jednorazowa sterylna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Ostrza wymienne do skalpeli  11,  ostre, wykonane ze stali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weglowej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, posiadające numer i nazwę producenta wygrawerowane na ostrzu, a 100 szt. Wyprodukowane w Europie.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Skalpele jednorazowe 11, ostre, wykonane ze stali nierdzewnej, posiadające rozmiar oraz nazwę lub inicjały producenta wygrawerowane na ostrzu, pakowane indywidualnie, op. a 10szt. Wyprodukowane w Europie.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Prześcieradło z włókniny polipropylenowej, gramatura min. 35g/m</w:t>
            </w:r>
            <w:r w:rsidRPr="00AD0A3B">
              <w:rPr>
                <w:rFonts w:cs="Times New Roman"/>
                <w:sz w:val="16"/>
                <w:szCs w:val="16"/>
                <w:vertAlign w:val="superscript"/>
              </w:rPr>
              <w:t xml:space="preserve">2 </w:t>
            </w:r>
            <w:r w:rsidRPr="00AD0A3B">
              <w:rPr>
                <w:rFonts w:cs="Times New Roman"/>
                <w:sz w:val="16"/>
                <w:szCs w:val="16"/>
              </w:rPr>
              <w:t>, rozmiar 210x 130cm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30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Podkład celulozowy 2-warstwowy. Rozmiar listka 50x37cm, 135 listków w rolce. Gramatura 34g/m</w:t>
            </w:r>
            <w:r w:rsidRPr="00AD0A3B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 w:rsidRPr="00AD0A3B">
              <w:rPr>
                <w:rFonts w:cs="Times New Roman"/>
                <w:sz w:val="16"/>
                <w:szCs w:val="16"/>
              </w:rPr>
              <w:t>. Nasączony środkiem bakteriostatycznym - co ma być potwierdzone deklaracją producenta dołączoną do oferty.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Serweta jednorazowego użytku 50x60, sterylna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100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Fartuchy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fizelinowe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 jednorazowego użytku min. 20g/m2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Pojemnik na odpady medyczne 10L wykonany z PP z pokrywą z otworem wrzutowym o średnicy min. 80mm. Oznakowany zgodnie z obowiązującymi przepisami. Kolor czerwony.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Pojemnik na odpady medyczne 5l wykonany z czystego PP o wysokości 20,5cm, podstawie 15x15cm z wyraźnym wskaźnikiem maksymalnego napełnienia umieszczonym na </w:t>
            </w:r>
            <w:r w:rsidRPr="00AD0A3B">
              <w:rPr>
                <w:rFonts w:cs="Times New Roman"/>
                <w:sz w:val="16"/>
                <w:szCs w:val="16"/>
              </w:rPr>
              <w:lastRenderedPageBreak/>
              <w:t>zewnątrz pojemnika (na pokrywie) oraz bocznym uchwytem do przenoszenia. Posiadający wieczko z otworem wrzutowym z wcięciem do zdejmowania igieł i otworem typu "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margaretka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" do zdejmowania igieł insulinowych, z zatrzaskiem utrzymującym klapkę zamykającą wieczko pojemnika w pozycji otwartej w celu łatwego napełnienia jednocześnie zapobiegającym przypadkowemu trwałemu zamknięciu oraz z dodatkowym systemem z możliwością zamknięcia tymczasowego oraz stałego. Oznakowany zgodnie z obowiązującymi przepisami z metryczką (np. naklejką) do identyfikacji z naniesionymi danymi wytwórcy odpadów. Kolor czerwony.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Pojemnik na odpady medyczne 1,0L wykonany czystego PP o wysokości 18,5cm (+/-0,3cm) z wyraźnym wskaźnikiem maksymalnego napełnienia umieszczonym na zewnątrz pojemnika oraz uchwytem do przenoszenia. Posiadający wieczko z otworem wrzutowym z wcięciem do zdejmowania igieł i otworem typu "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margaretka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" do zdejmowania igieł insulinowych, z zatrzaskiem utrzymującym klapkę zamykającą wieczko pojemnika w pozycji otwartej w celu łatwego napełnienia jednocześnie zapobiegającym przypadkowemu trwałemu zamknięciu oraz z dodatkowym systemem z możliwością zamknięcia tymczasowego oraz stałego. Oznakowany zgodnie z obowiązującymi przepisami z metryczką (np. naklejką) do identyfikacji z naniesionymi danymi wytwórcy odpadów. Kolor czerwony.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Szpatułki drewniane jałowe –op. 100szt.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25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Przyrząd do przetaczania płynów infuzyjnych posiadający uniwersalny, ostry, dwukanałowy kolec komory kroplowej z zatyczką. Odpowietrznik z filtrem przeciwbakteryjnym oraz zamykaną kolorową (niebieską) klapką. Wyposażony w skrzydełka ułatwiające wbicie. Komora kroplowa o długości 62mm (55mm w części przeźroczystej). Kroplomierz (20 kropli = 1ml +/- 0,1ml). Filtr płynu 15µm. Precyzyjny zacisk rolkowy z miejscem na dren oraz igłę po użyciu. Logo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umozliwiająceindentyfikację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przyrządu na zaciskaczu. Łącznik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luer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- lock z zatyczką umożliwiający szczelne i trwałe połączenie z kaniulą dożylną. Dren długości min. 150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cm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. Sterylny,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apirogenny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, nietoksyczny, jednokrotnego użytku. Wolny od ftalanów. Opakowanie typu papier - folia z napisami w języku polskim w kolorze niebieskim umożliwiające rozróżnienie aparatów do infuzji od aparatów do przetaczania krwi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Opaski uciskowe (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stazy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)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bezlateksowe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, jednorazowego użytku do pobierania krwi dostępne w kolorze  niebieskim oraz w kolorze różowym, wykonane z szerokiego rozciągliwego paska termoplastycznego elastomeru, perforowane, płaskie. Na pojedynczym opakowaniu napisy w języku polskim oraz graficzna instrukcja obsługi. Rolka 25szt.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Wata opatrunkowa bawełniana 200g.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  <w:lang w:val="en-US"/>
              </w:rPr>
            </w:pPr>
          </w:p>
          <w:p w:rsidR="001D3A2C" w:rsidRPr="00AD0A3B" w:rsidRDefault="001D3A2C" w:rsidP="00531ED6">
            <w:pPr>
              <w:spacing w:after="0" w:line="100" w:lineRule="atLeast"/>
              <w:rPr>
                <w:lang w:val="en-US"/>
              </w:rPr>
            </w:pPr>
            <w:proofErr w:type="spellStart"/>
            <w:r w:rsidRPr="00AD0A3B">
              <w:rPr>
                <w:rFonts w:cs="Times New Roman"/>
                <w:sz w:val="16"/>
                <w:szCs w:val="16"/>
                <w:lang w:val="en-US"/>
              </w:rPr>
              <w:t>Papier</w:t>
            </w:r>
            <w:proofErr w:type="spellEnd"/>
            <w:r w:rsidRPr="00AD0A3B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0A3B">
              <w:rPr>
                <w:rFonts w:cs="Times New Roman"/>
                <w:sz w:val="16"/>
                <w:szCs w:val="16"/>
                <w:lang w:val="en-US"/>
              </w:rPr>
              <w:t>Ascard</w:t>
            </w:r>
            <w:proofErr w:type="spellEnd"/>
            <w:r w:rsidRPr="00AD0A3B">
              <w:rPr>
                <w:rFonts w:cs="Times New Roman"/>
                <w:sz w:val="16"/>
                <w:szCs w:val="16"/>
                <w:lang w:val="en-US"/>
              </w:rPr>
              <w:t xml:space="preserve"> A4 112cm x25m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15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proofErr w:type="spellStart"/>
            <w:r w:rsidRPr="00AD0A3B">
              <w:rPr>
                <w:rFonts w:cs="Times New Roman"/>
                <w:sz w:val="16"/>
                <w:szCs w:val="16"/>
              </w:rPr>
              <w:t>Octenisept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proofErr w:type="spellStart"/>
            <w:r w:rsidRPr="00AD0A3B">
              <w:rPr>
                <w:rFonts w:cs="Times New Roman"/>
                <w:sz w:val="16"/>
                <w:szCs w:val="16"/>
              </w:rPr>
              <w:t>Octenisept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1000ml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5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Żel do EKG 250g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Żel do USG 500g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25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AHD 1000-płyn do dezynfekcji-1L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AHD 1000 – 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proofErr w:type="spellStart"/>
            <w:r w:rsidRPr="00AD0A3B">
              <w:rPr>
                <w:rFonts w:cs="Times New Roman"/>
                <w:sz w:val="16"/>
                <w:szCs w:val="16"/>
              </w:rPr>
              <w:t>Javel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- środek w tabletkach, op.1kg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proofErr w:type="spellStart"/>
            <w:r w:rsidRPr="00AD0A3B">
              <w:rPr>
                <w:rFonts w:cs="Times New Roman"/>
                <w:sz w:val="16"/>
                <w:szCs w:val="16"/>
              </w:rPr>
              <w:t>Medicarine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-300tabl. / Suma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Tab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D4 – 300tabl.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proofErr w:type="spellStart"/>
            <w:r w:rsidRPr="00AD0A3B">
              <w:rPr>
                <w:rFonts w:cs="Times New Roman"/>
                <w:sz w:val="16"/>
                <w:szCs w:val="16"/>
              </w:rPr>
              <w:t>Incidin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Liquid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Spray 1l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proofErr w:type="spellStart"/>
            <w:r w:rsidRPr="00AD0A3B">
              <w:rPr>
                <w:rFonts w:cs="Times New Roman"/>
                <w:sz w:val="16"/>
                <w:szCs w:val="16"/>
              </w:rPr>
              <w:t>Citroclorex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2% 250ml z atomizerem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proofErr w:type="spellStart"/>
            <w:r w:rsidRPr="00AD0A3B">
              <w:rPr>
                <w:rFonts w:cs="Times New Roman"/>
                <w:sz w:val="16"/>
                <w:szCs w:val="16"/>
              </w:rPr>
              <w:t>Sekusept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Active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1,5kg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Opaska dziana podtrzymująca – 4mx10cm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5</w:t>
            </w:r>
            <w:r w:rsidRPr="00AD0A3B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>Opaska elastyczna – 4mx10cm z zapinką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rPr>
                <w:vertAlign w:val="superscript"/>
              </w:rPr>
            </w:pPr>
            <w:r w:rsidRPr="00AD0A3B">
              <w:rPr>
                <w:rFonts w:cs="Times New Roman"/>
                <w:sz w:val="16"/>
                <w:szCs w:val="16"/>
              </w:rPr>
              <w:t>Gaza opatrunkowa wyjałowiona 17 nitkowa – 1m</w:t>
            </w:r>
            <w:r w:rsidRPr="00AD0A3B">
              <w:rPr>
                <w:rFonts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20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Kompresy gazowe jałowe–10x10cm, 8 warstw, 17 nitek,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Flow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Pack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op.3szt.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150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Kompresy gazowe jałowe–5x5cm,    8 warstw, 17 nitek,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Flow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Pack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op.3szt.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12</w:t>
            </w:r>
            <w:r w:rsidRPr="00AD0A3B">
              <w:rPr>
                <w:rFonts w:cs="Times New Roman"/>
                <w:sz w:val="16"/>
                <w:szCs w:val="16"/>
              </w:rPr>
              <w:t>6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AD0A3B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Przylepiec tkaninowy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Sensiplast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– 5cmx5m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8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Plaster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softplast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Lux 2,5cmx9,14m-włóknina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t xml:space="preserve">Jałowy opatrunek foliowy z folii poliuretanowej do zabezpieczania wkłuć obwodowych (żylnych),  o wymiarach 7 cm x 8,5 cm z wycięciem o długości 4,3 cm, opatrunek wyposażony w ramkę aplikacyjną papierową i metkę przylepną do opisu daty zabezpieczenia wkłucia. Opatrunek o współczynniku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paroprzepuszczalności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min. 1000 g/m2/24h/37°C, z klejem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hypoalergicznym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akrylowym nanoszonym na całej powierzchni opatrunku foliowego. Sterylizowany tlenkiem etylenu.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sz w:val="16"/>
                <w:szCs w:val="16"/>
              </w:rPr>
              <w:lastRenderedPageBreak/>
              <w:t xml:space="preserve">Rękawice lateksowe,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bezpudrowe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niesterylne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, z rolowanym mankietem, teksturowane na palcach i dłoni. Grubość pojedynczej ścianki </w:t>
            </w:r>
            <w:r w:rsidRPr="00AD0A3B">
              <w:rPr>
                <w:rFonts w:cs="Times New Roman"/>
                <w:sz w:val="16"/>
                <w:szCs w:val="16"/>
              </w:rPr>
              <w:lastRenderedPageBreak/>
              <w:t xml:space="preserve">na: palcu 0,11±0,02mm, dłoni 0,10±0,02mm, mankiecie 0,07±0,02mm, długość min 240mm. AQL 1,5. Zgodne z normami EN455, EN ISO 374-1, EN 374-2, EN 16523-1, EN 374-4 oraz odporne na przenikanie bakterii, grzybów i wirusów zgodnie z EN ISO 374-5 i ASTMF 1671. Zarejestrowane jako wyrób medyczny klasy I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środek ochrony indywidualnej kat. III. Dopuszczone do kontaktu z żywnością - potwierdzone piktogramem na opakowaniu. Opakowanie 100 szt. Rozmiar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S,M,L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- kodowany kolorystycznie na opakowaniu.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proofErr w:type="spellStart"/>
            <w:r w:rsidRPr="00AD0A3B">
              <w:rPr>
                <w:rFonts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rFonts w:cs="Times New Roman"/>
                <w:bCs/>
                <w:sz w:val="16"/>
                <w:szCs w:val="16"/>
              </w:rPr>
              <w:t xml:space="preserve">Rękawice nitrylowe, </w:t>
            </w:r>
            <w:proofErr w:type="spellStart"/>
            <w:r w:rsidRPr="00AD0A3B">
              <w:rPr>
                <w:rFonts w:cs="Times New Roman"/>
                <w:bCs/>
                <w:sz w:val="16"/>
                <w:szCs w:val="16"/>
              </w:rPr>
              <w:t>bezpudrowe</w:t>
            </w:r>
            <w:proofErr w:type="spellEnd"/>
            <w:r w:rsidRPr="00AD0A3B">
              <w:rPr>
                <w:rFonts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AD0A3B">
              <w:rPr>
                <w:rFonts w:cs="Times New Roman"/>
                <w:bCs/>
                <w:sz w:val="16"/>
                <w:szCs w:val="16"/>
              </w:rPr>
              <w:t>niesterylne</w:t>
            </w:r>
            <w:proofErr w:type="spellEnd"/>
            <w:r w:rsidRPr="00AD0A3B">
              <w:rPr>
                <w:rFonts w:cs="Times New Roman"/>
                <w:bCs/>
                <w:sz w:val="16"/>
                <w:szCs w:val="16"/>
              </w:rPr>
              <w:t xml:space="preserve">, z warstwą pielęgnacyjną z zawartością witaminy E, olejku migdałowego i gliceryny, o działaniu nawilżającym potwierdzonym badaniami w niezależnym laboratorium, chlorowane od wewnątrz, tekstura na końcach palców, grubość pojedynczej ścianki: na palcu 0,10mm +/-0,01mm,  na dłoni 0,07+/- 0,01 mm, na mankiecie 0,06+/- 0,01 mm, AQL  1.0. Zgodne z normami EN ISO 374-1, EN 374-2, EN 16523-1, EN 374-4 oraz odporne na przenikanie bakterii, grzybów i wirusów zgodnie z EN ISO 374-5. Odporne na przenikanie min. 15 substancji chemicznych na min. 6 poziomie </w:t>
            </w:r>
            <w:proofErr w:type="spellStart"/>
            <w:r w:rsidRPr="00AD0A3B">
              <w:rPr>
                <w:rFonts w:cs="Times New Roman"/>
                <w:bCs/>
                <w:sz w:val="16"/>
                <w:szCs w:val="16"/>
              </w:rPr>
              <w:t>wg</w:t>
            </w:r>
            <w:proofErr w:type="spellEnd"/>
            <w:r w:rsidRPr="00AD0A3B">
              <w:rPr>
                <w:rFonts w:cs="Times New Roman"/>
                <w:bCs/>
                <w:sz w:val="16"/>
                <w:szCs w:val="16"/>
              </w:rPr>
              <w:t xml:space="preserve">. EN 16523-1,  odporne na min. 1 alkohol o stężeniu co najmniej 90% na min. 1 poziomie, min. 4 kwasy (organiczne i nieorganiczne), 3 aldehydy, </w:t>
            </w:r>
            <w:proofErr w:type="spellStart"/>
            <w:r w:rsidRPr="00AD0A3B">
              <w:rPr>
                <w:rFonts w:cs="Times New Roman"/>
                <w:bCs/>
                <w:sz w:val="16"/>
                <w:szCs w:val="16"/>
              </w:rPr>
              <w:t>jodopowidon</w:t>
            </w:r>
            <w:proofErr w:type="spellEnd"/>
            <w:r w:rsidRPr="00AD0A3B">
              <w:rPr>
                <w:rFonts w:cs="Times New Roman"/>
                <w:bCs/>
                <w:sz w:val="16"/>
                <w:szCs w:val="16"/>
              </w:rPr>
              <w:t xml:space="preserve"> i </w:t>
            </w:r>
            <w:proofErr w:type="spellStart"/>
            <w:r w:rsidRPr="00AD0A3B">
              <w:rPr>
                <w:rFonts w:cs="Times New Roman"/>
                <w:bCs/>
                <w:sz w:val="16"/>
                <w:szCs w:val="16"/>
              </w:rPr>
              <w:t>chlorheksydyna</w:t>
            </w:r>
            <w:proofErr w:type="spellEnd"/>
            <w:r w:rsidRPr="00AD0A3B">
              <w:rPr>
                <w:rFonts w:cs="Times New Roman"/>
                <w:bCs/>
                <w:sz w:val="16"/>
                <w:szCs w:val="16"/>
              </w:rPr>
              <w:t xml:space="preserve"> – poziom 6, 10% fenol na min. 1 poziomie  oraz przebadane na min. 12 </w:t>
            </w:r>
            <w:proofErr w:type="spellStart"/>
            <w:r w:rsidRPr="00AD0A3B">
              <w:rPr>
                <w:rFonts w:cs="Times New Roman"/>
                <w:bCs/>
                <w:sz w:val="16"/>
                <w:szCs w:val="16"/>
              </w:rPr>
              <w:t>cytostatyków</w:t>
            </w:r>
            <w:proofErr w:type="spellEnd"/>
            <w:r w:rsidRPr="00AD0A3B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D0A3B">
              <w:rPr>
                <w:rFonts w:cs="Times New Roman"/>
                <w:bCs/>
                <w:sz w:val="16"/>
                <w:szCs w:val="16"/>
              </w:rPr>
              <w:t>wg</w:t>
            </w:r>
            <w:proofErr w:type="spellEnd"/>
            <w:r w:rsidRPr="00AD0A3B">
              <w:rPr>
                <w:rFonts w:cs="Times New Roman"/>
                <w:bCs/>
                <w:sz w:val="16"/>
                <w:szCs w:val="16"/>
              </w:rPr>
              <w:t xml:space="preserve">. ASTM D6978 potwierdzone badaniami z jednostki niezależnej. Rękawice zarejestrowane jako wyrób medyczny klasy I </w:t>
            </w:r>
            <w:proofErr w:type="spellStart"/>
            <w:r w:rsidRPr="00AD0A3B">
              <w:rPr>
                <w:rFonts w:cs="Times New Roman"/>
                <w:bCs/>
                <w:sz w:val="16"/>
                <w:szCs w:val="16"/>
              </w:rPr>
              <w:t>i</w:t>
            </w:r>
            <w:proofErr w:type="spellEnd"/>
            <w:r w:rsidRPr="00AD0A3B">
              <w:rPr>
                <w:rFonts w:cs="Times New Roman"/>
                <w:bCs/>
                <w:sz w:val="16"/>
                <w:szCs w:val="16"/>
              </w:rPr>
              <w:t xml:space="preserve"> środek ochrony indywidualnej kat. III. Dopuszczone do kontaktu z żywnością - potwierdzone piktogramem na opakowaniu oraz badaniami z jednostki niezależnej. Pozbawione dodatków chemicznych: MBT, ZMBT, BHT, BHA, TMTD - potwierdzone badaniem metodą HPLC z jednostki niezależnej. Rozmiar S, M kodowany kolorystycznie na opakowaniu. Opakowanie a 100 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proofErr w:type="spellStart"/>
            <w:r w:rsidRPr="00AD0A3B">
              <w:rPr>
                <w:rFonts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67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 xml:space="preserve">Rękawice chirurgiczne, lateksowe,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bezpudrowe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, sterylne, z rolowanym mankietem,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polimerowane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obustronnie, kolor zielony. Wewnętrzna warstwa zawierająca środek pielęgnujący dłonie - żel aloesowy – potwierdzone oświadczeniem producenta dołączonym do oferty oraz formułę ułatwiająca zakładanie rękawic na wilgotną dłoń. Kształt anatomiczny.  Odporne na przenikanie wirusów zgodnie z normą ASTM F1671 oraz EN ISO 374-5; pozbawione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tiuramów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, MBT - potwierdzone badaniami z jednostki niezależnej dołączonymi do oferty. Odporne na przenikanie: min 3 substancji chemicznych na min 2 poziomie zgodnie z  EN ISO 374-1. Zgodne z normą EN 374-1,2,3. Zarejestrowane jako wyrób medyczny klasy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IIa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oraz środek ochrony indywidualnej kat. III. Grubość pojedynczej ścianki  na palcu 0,18mm (+/-0,03), dłoni min 0,10 mankiecie min. 0,10mm, długość min. 280mm. AQL 0,65. Pakowane podwójnie – opakowanie wewnętrzne papierowe z oznaczeniem rozmiaru rękawicy oraz rozróżnieniem lewej i prawej dłoni, opakowanie zewnętrzne foliowe (nie składane na pół).  Sterylizowane </w:t>
            </w:r>
            <w:r w:rsidRPr="00AD0A3B">
              <w:rPr>
                <w:rFonts w:cs="Times New Roman"/>
                <w:sz w:val="16"/>
                <w:szCs w:val="16"/>
              </w:rPr>
              <w:lastRenderedPageBreak/>
              <w:t>radiacyjnie promieniami gamma.  Rozmiary 6,5; 7,0; 7,5; 8,0; 8,5.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 w:rsidRPr="00AD0A3B">
              <w:rPr>
                <w:rFonts w:cs="Times New Roman"/>
                <w:sz w:val="16"/>
                <w:szCs w:val="16"/>
              </w:rPr>
              <w:t>par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AD0A3B">
              <w:rPr>
                <w:sz w:val="16"/>
                <w:szCs w:val="16"/>
              </w:rPr>
              <w:t>68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</w:pPr>
            <w:r w:rsidRPr="00AD0A3B">
              <w:rPr>
                <w:sz w:val="16"/>
                <w:szCs w:val="16"/>
              </w:rPr>
              <w:t xml:space="preserve">Przyrząd bezpieczny grawitacyjny do infuzji do przetaczania płynów/leków wyposażony w system typu Air Pass, który umożliwia wypełnienie / przepłukiwanie drenu bez przypadkowego zanieczyszczenia. W komorze kroplowej umieszczony pływak automatycznie blokujący przepływ, zabezpieczający przedostawanie się powietrza do drenu oraz zapobiegający wstecznemu przepływowi krwi po zakończeniu infuzji. Odpowietrznik z filtrem przeciwbakteryjnym zamykany niebieską klapką. Komora kroplowa składa się z części elastycznej oraz część sztywnej z wbudowanym pływakiem. Kroplomierz komory 20 kropli = 1 ml +\- 0,1 ml. Filtr zabezpieczający przed większymi cząstkami w o skuteczności filtrowania 15 µm wbudowany na końcu drenu od strony pacjenta (nie w komorze), Miękki elastyczny dren o długości min. 180 cm z dodatkowym portem do podawania leków. Uniwersalne zakończenie </w:t>
            </w:r>
            <w:proofErr w:type="spellStart"/>
            <w:r w:rsidRPr="00AD0A3B">
              <w:rPr>
                <w:sz w:val="16"/>
                <w:szCs w:val="16"/>
              </w:rPr>
              <w:t>Luer-Lock</w:t>
            </w:r>
            <w:proofErr w:type="spellEnd"/>
            <w:r w:rsidRPr="00AD0A3B">
              <w:rPr>
                <w:sz w:val="16"/>
                <w:szCs w:val="16"/>
              </w:rPr>
              <w:t xml:space="preserve"> zabezpieczone koreczkiem typu Air Pass. Precyzyjny, bezpieczny zacisk rolkowy. Nie zawiera lateksu, nie zawiera ftalanów, </w:t>
            </w:r>
            <w:proofErr w:type="spellStart"/>
            <w:r w:rsidRPr="00AD0A3B">
              <w:rPr>
                <w:sz w:val="16"/>
                <w:szCs w:val="16"/>
              </w:rPr>
              <w:t>niepirogenny</w:t>
            </w:r>
            <w:proofErr w:type="spellEnd"/>
            <w:r w:rsidRPr="00AD0A3B">
              <w:rPr>
                <w:sz w:val="16"/>
                <w:szCs w:val="16"/>
              </w:rPr>
              <w:t>. Jednorazowy, sterylizowany EO..Opakowanie jednostkowe: papier/folia z napisami w języku polskim w kolorze niebieskim umożliwiające rozróżnienie aparatów do przetaczania krwi od aparatów do infuzji.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AD0A3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AD0A3B">
              <w:rPr>
                <w:sz w:val="16"/>
                <w:szCs w:val="16"/>
              </w:rPr>
              <w:t>69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sz w:val="16"/>
                <w:szCs w:val="16"/>
              </w:rPr>
            </w:pPr>
            <w:r w:rsidRPr="00AD0A3B">
              <w:rPr>
                <w:sz w:val="16"/>
                <w:szCs w:val="16"/>
              </w:rPr>
              <w:t xml:space="preserve">Kaniula bezpieczna do długotrwałych wlewów dożylnych wykonana z FEP lub PTFE z filtrem hydrofobowym,  posiadająca 4  paski </w:t>
            </w:r>
            <w:proofErr w:type="spellStart"/>
            <w:r w:rsidRPr="00AD0A3B">
              <w:rPr>
                <w:sz w:val="16"/>
                <w:szCs w:val="16"/>
              </w:rPr>
              <w:t>radiocieniujące</w:t>
            </w:r>
            <w:proofErr w:type="spellEnd"/>
            <w:r w:rsidRPr="00AD0A3B">
              <w:rPr>
                <w:sz w:val="16"/>
                <w:szCs w:val="16"/>
              </w:rPr>
              <w:t xml:space="preserve">, kodowany kolorystycznie </w:t>
            </w:r>
            <w:proofErr w:type="spellStart"/>
            <w:r w:rsidRPr="00AD0A3B">
              <w:rPr>
                <w:sz w:val="16"/>
                <w:szCs w:val="16"/>
              </w:rPr>
              <w:t>samodomykający</w:t>
            </w:r>
            <w:proofErr w:type="spellEnd"/>
            <w:r w:rsidRPr="00AD0A3B">
              <w:rPr>
                <w:sz w:val="16"/>
                <w:szCs w:val="16"/>
              </w:rPr>
              <w:t xml:space="preserve"> się korek portu bocznego. Złożona pozycja skrzydełek ułatwiająca trzymanie kaniuli, Specjalny kształt igły aktywujący w czasie wyjmowania igły z kaniuli plastikowe zabezpieczanie z metalowym mechanizmem zabezpieczającym, zaciskające się wokół koniuszka igły - chroni przed przypadkowym zakłuciem. Sterylna, </w:t>
            </w:r>
            <w:proofErr w:type="spellStart"/>
            <w:r w:rsidRPr="00AD0A3B">
              <w:rPr>
                <w:sz w:val="16"/>
                <w:szCs w:val="16"/>
              </w:rPr>
              <w:t>niepirogenna</w:t>
            </w:r>
            <w:proofErr w:type="spellEnd"/>
            <w:r w:rsidRPr="00AD0A3B">
              <w:rPr>
                <w:sz w:val="16"/>
                <w:szCs w:val="16"/>
              </w:rPr>
              <w:t xml:space="preserve"> wolna od DEHP. Koreczek z trzpieniem poniżej krawędzi z wyraźnie uwypukloną, prążkowaną kryzą dającą pewny uchwyt w rękawiczkach w trakcie działań ratowniczych. Wyraźna data produkcji i ważności na opakowaniu jednostkowym. Opakowanie typu </w:t>
            </w:r>
            <w:proofErr w:type="spellStart"/>
            <w:r w:rsidRPr="00AD0A3B">
              <w:rPr>
                <w:sz w:val="16"/>
                <w:szCs w:val="16"/>
              </w:rPr>
              <w:t>Tyvec</w:t>
            </w:r>
            <w:proofErr w:type="spellEnd"/>
            <w:r w:rsidRPr="00AD0A3B">
              <w:rPr>
                <w:sz w:val="16"/>
                <w:szCs w:val="16"/>
              </w:rPr>
              <w:t xml:space="preserve"> z łatwym otwieraniem. Rozmiar:           </w:t>
            </w:r>
          </w:p>
          <w:p w:rsidR="001D3A2C" w:rsidRPr="00AD0A3B" w:rsidRDefault="001D3A2C" w:rsidP="00531ED6">
            <w:pPr>
              <w:spacing w:after="0" w:line="100" w:lineRule="atLeast"/>
              <w:rPr>
                <w:sz w:val="16"/>
                <w:szCs w:val="16"/>
              </w:rPr>
            </w:pPr>
            <w:r w:rsidRPr="00AD0A3B">
              <w:rPr>
                <w:sz w:val="16"/>
                <w:szCs w:val="16"/>
              </w:rPr>
              <w:t xml:space="preserve">G22 (0,90mm), dł. 25mm, przepływ 33ml/min.;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AD0A3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AD0A3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AD0A3B">
              <w:rPr>
                <w:sz w:val="16"/>
                <w:szCs w:val="16"/>
              </w:rPr>
              <w:t>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sz w:val="16"/>
                <w:szCs w:val="16"/>
              </w:rPr>
            </w:pPr>
            <w:r w:rsidRPr="00AD0A3B">
              <w:rPr>
                <w:sz w:val="16"/>
                <w:szCs w:val="16"/>
              </w:rPr>
              <w:t xml:space="preserve">Kaniula bezpieczna do długotrwałych wlewów dożylnych wykonana z FEP lub PTFE z filtrem hydrofobowym,  posiadająca 4  paski </w:t>
            </w:r>
            <w:proofErr w:type="spellStart"/>
            <w:r w:rsidRPr="00AD0A3B">
              <w:rPr>
                <w:sz w:val="16"/>
                <w:szCs w:val="16"/>
              </w:rPr>
              <w:t>radiocieniujące</w:t>
            </w:r>
            <w:proofErr w:type="spellEnd"/>
            <w:r w:rsidRPr="00AD0A3B">
              <w:rPr>
                <w:sz w:val="16"/>
                <w:szCs w:val="16"/>
              </w:rPr>
              <w:t xml:space="preserve">, kodowany kolorystycznie </w:t>
            </w:r>
            <w:proofErr w:type="spellStart"/>
            <w:r w:rsidRPr="00AD0A3B">
              <w:rPr>
                <w:sz w:val="16"/>
                <w:szCs w:val="16"/>
              </w:rPr>
              <w:t>samodomykający</w:t>
            </w:r>
            <w:proofErr w:type="spellEnd"/>
            <w:r w:rsidRPr="00AD0A3B">
              <w:rPr>
                <w:sz w:val="16"/>
                <w:szCs w:val="16"/>
              </w:rPr>
              <w:t xml:space="preserve"> się korek portu bocznego. Złożona pozycja skrzydełek ułatwiająca trzymanie kaniuli, Specjalny kształt igły aktywujący w czasie wyjmowania igły z kaniuli plastikowe zabezpieczanie z metalowym mechanizmem zabezpieczającym, zaciskające się wokół koniuszka igły - chroni przed przypadkowym zakłuciem. Sterylna, </w:t>
            </w:r>
            <w:proofErr w:type="spellStart"/>
            <w:r w:rsidRPr="00AD0A3B">
              <w:rPr>
                <w:sz w:val="16"/>
                <w:szCs w:val="16"/>
              </w:rPr>
              <w:t>niepirogenna</w:t>
            </w:r>
            <w:proofErr w:type="spellEnd"/>
            <w:r w:rsidRPr="00AD0A3B">
              <w:rPr>
                <w:sz w:val="16"/>
                <w:szCs w:val="16"/>
              </w:rPr>
              <w:t xml:space="preserve"> wolna od DEHP. Koreczek z trzpieniem poniżej krawędzi z wyraźnie uwypukloną, prążkowaną kryzą dającą pewny uchwyt w rękawiczkach w trakcie działań ratowniczych. Wyraźna data produkcji i </w:t>
            </w:r>
            <w:r w:rsidRPr="00AD0A3B">
              <w:rPr>
                <w:sz w:val="16"/>
                <w:szCs w:val="16"/>
              </w:rPr>
              <w:lastRenderedPageBreak/>
              <w:t xml:space="preserve">ważności na opakowaniu jednostkowym. Opakowanie typu </w:t>
            </w:r>
            <w:proofErr w:type="spellStart"/>
            <w:r w:rsidRPr="00AD0A3B">
              <w:rPr>
                <w:sz w:val="16"/>
                <w:szCs w:val="16"/>
              </w:rPr>
              <w:t>Tyvec</w:t>
            </w:r>
            <w:proofErr w:type="spellEnd"/>
            <w:r w:rsidRPr="00AD0A3B">
              <w:rPr>
                <w:sz w:val="16"/>
                <w:szCs w:val="16"/>
              </w:rPr>
              <w:t xml:space="preserve"> z łatwym otwieraniem. Rozmiar:           </w:t>
            </w:r>
          </w:p>
          <w:p w:rsidR="001D3A2C" w:rsidRPr="00AD0A3B" w:rsidRDefault="001D3A2C" w:rsidP="00531ED6">
            <w:pPr>
              <w:spacing w:after="0" w:line="100" w:lineRule="atLeast"/>
              <w:rPr>
                <w:sz w:val="16"/>
                <w:szCs w:val="16"/>
              </w:rPr>
            </w:pPr>
            <w:r w:rsidRPr="00AD0A3B">
              <w:rPr>
                <w:sz w:val="16"/>
                <w:szCs w:val="16"/>
              </w:rPr>
              <w:t>G20 (1,10mm), dł. 32mm, przepływ 55ml/min.,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AD0A3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AD0A3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AD0A3B">
              <w:rPr>
                <w:sz w:val="16"/>
                <w:szCs w:val="16"/>
              </w:rPr>
              <w:t>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259" w:lineRule="auto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AD0A3B">
              <w:rPr>
                <w:rFonts w:eastAsia="Calibri" w:cs="Times New Roman"/>
                <w:sz w:val="16"/>
                <w:szCs w:val="16"/>
                <w:lang w:eastAsia="en-US"/>
              </w:rPr>
              <w:t xml:space="preserve">Kaniula bezpieczna do długotrwałych wlewów dożylnych wykonana z FEP lub PTFE z filtrem hydrofobowym,  posiadająca 4  paski </w:t>
            </w:r>
            <w:proofErr w:type="spellStart"/>
            <w:r w:rsidRPr="00AD0A3B">
              <w:rPr>
                <w:rFonts w:eastAsia="Calibri" w:cs="Times New Roman"/>
                <w:sz w:val="16"/>
                <w:szCs w:val="16"/>
                <w:lang w:eastAsia="en-US"/>
              </w:rPr>
              <w:t>radiocieniujące</w:t>
            </w:r>
            <w:proofErr w:type="spellEnd"/>
            <w:r w:rsidRPr="00AD0A3B">
              <w:rPr>
                <w:rFonts w:eastAsia="Calibri" w:cs="Times New Roman"/>
                <w:sz w:val="16"/>
                <w:szCs w:val="16"/>
                <w:lang w:eastAsia="en-US"/>
              </w:rPr>
              <w:t xml:space="preserve">, kodowany kolorystycznie </w:t>
            </w:r>
            <w:proofErr w:type="spellStart"/>
            <w:r w:rsidRPr="00AD0A3B">
              <w:rPr>
                <w:rFonts w:eastAsia="Calibri" w:cs="Times New Roman"/>
                <w:sz w:val="16"/>
                <w:szCs w:val="16"/>
                <w:lang w:eastAsia="en-US"/>
              </w:rPr>
              <w:t>samodomykający</w:t>
            </w:r>
            <w:proofErr w:type="spellEnd"/>
            <w:r w:rsidRPr="00AD0A3B">
              <w:rPr>
                <w:rFonts w:eastAsia="Calibri" w:cs="Times New Roman"/>
                <w:sz w:val="16"/>
                <w:szCs w:val="16"/>
                <w:lang w:eastAsia="en-US"/>
              </w:rPr>
              <w:t xml:space="preserve"> się korek portu bocznego. Złożona pozycja skrzydełek ułatwiająca trzymanie kaniuli, Specjalny kształt igły aktywujący w czasie wyjmowania igły z kaniuli plastikowe zabezpieczanie z metalowym mechanizmem zabezpieczającym, zaciskające się wokół koniuszka igły - chroni przed przypadkowym zakłuciem. Sterylna, </w:t>
            </w:r>
            <w:proofErr w:type="spellStart"/>
            <w:r w:rsidRPr="00AD0A3B">
              <w:rPr>
                <w:rFonts w:eastAsia="Calibri" w:cs="Times New Roman"/>
                <w:sz w:val="16"/>
                <w:szCs w:val="16"/>
                <w:lang w:eastAsia="en-US"/>
              </w:rPr>
              <w:t>niepirogenna</w:t>
            </w:r>
            <w:proofErr w:type="spellEnd"/>
            <w:r w:rsidRPr="00AD0A3B">
              <w:rPr>
                <w:rFonts w:eastAsia="Calibri" w:cs="Times New Roman"/>
                <w:sz w:val="16"/>
                <w:szCs w:val="16"/>
                <w:lang w:eastAsia="en-US"/>
              </w:rPr>
              <w:t xml:space="preserve"> wolna od DEHP. Koreczek z trzpieniem poniżej krawędzi z wyraźnie uwypukloną, prążkowaną kryzą dającą pewny uchwyt w rękawiczkach w trakcie działań ratowniczych. Wyraźna data produkcji i ważności na opakowaniu jednostkowym. Opakowanie typu </w:t>
            </w:r>
            <w:proofErr w:type="spellStart"/>
            <w:r w:rsidRPr="00AD0A3B">
              <w:rPr>
                <w:rFonts w:eastAsia="Calibri" w:cs="Times New Roman"/>
                <w:sz w:val="16"/>
                <w:szCs w:val="16"/>
                <w:lang w:eastAsia="en-US"/>
              </w:rPr>
              <w:t>Tyvec</w:t>
            </w:r>
            <w:proofErr w:type="spellEnd"/>
            <w:r w:rsidRPr="00AD0A3B">
              <w:rPr>
                <w:rFonts w:eastAsia="Calibri" w:cs="Times New Roman"/>
                <w:sz w:val="16"/>
                <w:szCs w:val="16"/>
                <w:lang w:eastAsia="en-US"/>
              </w:rPr>
              <w:t xml:space="preserve"> z łatwym otwieraniem. Rozmiar:           </w:t>
            </w:r>
          </w:p>
          <w:p w:rsidR="001D3A2C" w:rsidRPr="00AD0A3B" w:rsidRDefault="001D3A2C" w:rsidP="00531ED6">
            <w:pPr>
              <w:spacing w:after="0" w:line="259" w:lineRule="auto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AD0A3B">
              <w:rPr>
                <w:rFonts w:eastAsia="Calibri" w:cs="Times New Roman"/>
                <w:sz w:val="16"/>
                <w:szCs w:val="16"/>
                <w:lang w:eastAsia="en-US"/>
              </w:rPr>
              <w:t>G24 (0,70mm), dł. 19mm, przepływ 18ml/min.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AD0A3B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AD0A3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 xml:space="preserve">Serweta 2-warstwowa, włókninowo foliowa, rozmiar 100x150cm,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 xml:space="preserve">Elastyczna siatka opatrunkowa w formie rękawa nr 3 o długości 1m do potrzymania opatrunku a 1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 xml:space="preserve">Elastyczna siatka opatrunkowa w formie rękawa nr 6 o długości 1m do potrzymania opatrunku a 1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 xml:space="preserve">Opatrunek żelowy typu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BurnTec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, rozmiar 10x10cm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Chusta trójkątna, rozmiar 96x96x136cm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 xml:space="preserve">Elastyczna taśma opatrunkowa wykonana z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hydrofobowejwłókniny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z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mikroporami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, pokryta hipoalergicznym klejem akrylowym, posiadająca warstwę zabezpieczającą wykonaną z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papierusilikonowanego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z podziałką metryczną ułatwiającą dzielenie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taśmy,pakowana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w kartonik - dyspenser umożliwiający</w:t>
            </w:r>
            <w:r w:rsidRPr="00AD0A3B">
              <w:rPr>
                <w:rFonts w:cs="Times New Roman"/>
                <w:sz w:val="16"/>
                <w:szCs w:val="16"/>
              </w:rPr>
              <w:br/>
              <w:t>dozowanie bez wyjmowania taśmy z opakowania, niejałowa. Rozmiar 10cm x 10m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 xml:space="preserve">Igła do pobierania leków z fiolek z gumowym korkiem z zakończeniem typu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Pencil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Point, zapobiegającym fragmentacji korka -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rozm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. 1.2 dł. 30mm - op. a 100 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 xml:space="preserve">Koreczki do kaniul, strzykawek typu kombi jednorazowego użytku, sterylne,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niepirogenne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>. Pakowane po 1 szt. Opakowanie posiadające duży znacznik otwarcia na całej szerokości. Sposób pakowania umożliwia aseptyczne wyjęcie koreczka z opakowania. Koreczek musi zamykać szczelnie światło np. strzykawki. Trzpień wewnętrzny położony poniżej krawędzi korka. Opakowanie sztywny blister.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Nakłuwacz do nakłuwania palca 1,8 mm z barwnym kodem określającym głębokość wkłucia – automatyczny, obudowa w kształcie litery "T" (a 200szt)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 w:rsidRPr="00AD0A3B">
              <w:rPr>
                <w:rFonts w:cs="Times New Roman"/>
                <w:sz w:val="16"/>
                <w:szCs w:val="16"/>
              </w:rPr>
              <w:t xml:space="preserve">Zestaw do cewnikowania skład: Plastikowa miska dwukomorowa - 1 szt., Kompres gaz. 17n, 8w, 7,5x7,5cm – 2 szt., Pęseta plastikowa zielona - 2 szt., Igła 10 ml - 1 szt., </w:t>
            </w:r>
            <w:proofErr w:type="spellStart"/>
            <w:r w:rsidRPr="00AD0A3B">
              <w:rPr>
                <w:rFonts w:cs="Times New Roman"/>
                <w:sz w:val="16"/>
                <w:szCs w:val="16"/>
              </w:rPr>
              <w:t>Tupfer</w:t>
            </w:r>
            <w:proofErr w:type="spellEnd"/>
            <w:r w:rsidRPr="00AD0A3B">
              <w:rPr>
                <w:rFonts w:cs="Times New Roman"/>
                <w:sz w:val="16"/>
                <w:szCs w:val="16"/>
              </w:rPr>
              <w:t xml:space="preserve"> gazowy 20/19 cm - 4 szt.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</w:t>
            </w:r>
            <w:r w:rsidRPr="00AD0A3B">
              <w:rPr>
                <w:rFonts w:cs="Times New Roman"/>
                <w:sz w:val="16"/>
                <w:szCs w:val="16"/>
              </w:rPr>
              <w:t>estaw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  <w:r w:rsidRPr="00AD0A3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Zestaw do usuwania szwów – skład zestawu do wyboru przez zamawiającego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zestaw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Pr="00AD0A3B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Pinceta  chirurgiczna prosta 14cm 2/3 ząbki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Pinceta z zagiętą końcówką w rozmiarze od 10,5 do 18cmi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Łyżeczka kostna typ </w:t>
            </w:r>
            <w:proofErr w:type="spellStart"/>
            <w:r>
              <w:rPr>
                <w:rFonts w:cs="Times New Roman"/>
                <w:sz w:val="16"/>
                <w:szCs w:val="16"/>
              </w:rPr>
              <w:t>Volkmann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/Jansen rozmiar </w:t>
            </w:r>
          </w:p>
          <w:p w:rsidR="001D3A2C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od  0000 do 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Kleszczyki Pean rozmiar od 12,5cm do 16cm z końcówką prostą bądź zagiętą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Nożyczki opatrunkowe typ Lister rozmiar od 16cm do 20cm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Nożyczki operacyjne ostre/ostre z końcówką zagiętą o długości od 10cm do 14,5cm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Kireta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dwustronna (figura do wyboru przez  Zamawiającego)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Cęgi do paznokci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3A2C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Preparat do renowacji wyrobów medycznych wykonanych  </w:t>
            </w:r>
            <w:proofErr w:type="spellStart"/>
            <w:r>
              <w:rPr>
                <w:rFonts w:cs="Times New Roman"/>
                <w:sz w:val="16"/>
                <w:szCs w:val="16"/>
              </w:rPr>
              <w:t>wykonanyc</w:t>
            </w:r>
            <w:r w:rsidR="006D7963">
              <w:rPr>
                <w:rFonts w:cs="Times New Roman"/>
                <w:sz w:val="16"/>
                <w:szCs w:val="16"/>
              </w:rPr>
              <w:t>h</w:t>
            </w:r>
            <w:proofErr w:type="spellEnd"/>
            <w:r w:rsidR="006D7963">
              <w:rPr>
                <w:rFonts w:cs="Times New Roman"/>
                <w:sz w:val="16"/>
                <w:szCs w:val="16"/>
              </w:rPr>
              <w:t xml:space="preserve"> ze stali nierdzewnej </w:t>
            </w:r>
            <w:proofErr w:type="spellStart"/>
            <w:r w:rsidR="006D7963">
              <w:rPr>
                <w:rFonts w:cs="Times New Roman"/>
                <w:sz w:val="16"/>
                <w:szCs w:val="16"/>
              </w:rPr>
              <w:t>Anios</w:t>
            </w:r>
            <w:proofErr w:type="spellEnd"/>
            <w:r w:rsidR="006D7963">
              <w:rPr>
                <w:rFonts w:cs="Times New Roman"/>
                <w:sz w:val="16"/>
                <w:szCs w:val="16"/>
              </w:rPr>
              <w:t xml:space="preserve"> R4</w:t>
            </w:r>
            <w:r>
              <w:rPr>
                <w:rFonts w:cs="Times New Roman"/>
                <w:sz w:val="16"/>
                <w:szCs w:val="16"/>
              </w:rPr>
              <w:t>44 1l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:rsidR="001D3A2C" w:rsidRDefault="001D3A2C" w:rsidP="00531ED6">
            <w:pPr>
              <w:spacing w:after="0" w:line="100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C" w:rsidRPr="009D000C" w:rsidRDefault="001D3A2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6806"/>
        <w:gridCol w:w="1558"/>
        <w:gridCol w:w="1701"/>
      </w:tblGrid>
      <w:tr w:rsidR="009D000C" w:rsidRPr="009D000C" w:rsidTr="005103B9">
        <w:tc>
          <w:tcPr>
            <w:tcW w:w="6806" w:type="dxa"/>
            <w:vAlign w:val="center"/>
          </w:tcPr>
          <w:p w:rsidR="009D000C" w:rsidRPr="009D000C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8" w:type="dxa"/>
            <w:vAlign w:val="center"/>
          </w:tcPr>
          <w:p w:rsidR="009D000C" w:rsidRPr="009D000C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000C" w:rsidRPr="009D000C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Słownie </w:t>
      </w:r>
      <w:r w:rsidR="00BD5CB2">
        <w:rPr>
          <w:rFonts w:ascii="TimesNewRomanPSMT" w:hAnsi="TimesNewRomanPSMT" w:cs="TimesNewRomanPSMT"/>
          <w:sz w:val="24"/>
          <w:szCs w:val="24"/>
        </w:rPr>
        <w:t>netto………………………………………………………………………… złotych Słownie brutto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</w:t>
      </w:r>
      <w:r w:rsidR="00BD5CB2">
        <w:rPr>
          <w:rFonts w:ascii="TimesNewRomanPSMT" w:hAnsi="TimesNewRomanPSMT" w:cs="TimesNewRomanPSMT"/>
          <w:sz w:val="24"/>
          <w:szCs w:val="24"/>
        </w:rPr>
        <w:t>...............................złotych</w:t>
      </w:r>
    </w:p>
    <w:p w:rsidR="001D3A2C" w:rsidRPr="00AD0A3B" w:rsidRDefault="001D3A2C" w:rsidP="001D3A2C">
      <w:pPr>
        <w:spacing w:after="0" w:line="360" w:lineRule="auto"/>
        <w:jc w:val="both"/>
      </w:pPr>
      <w:r w:rsidRPr="00AD0A3B">
        <w:t>Uwaga!!!</w:t>
      </w:r>
    </w:p>
    <w:p w:rsidR="001D3A2C" w:rsidRPr="00AD0A3B" w:rsidRDefault="001D3A2C" w:rsidP="001D3A2C">
      <w:pPr>
        <w:rPr>
          <w:rFonts w:ascii="Arial Narrow" w:eastAsia="Calibri" w:hAnsi="Arial Narrow" w:cs="Times New Roman"/>
          <w:b/>
          <w:sz w:val="20"/>
          <w:szCs w:val="20"/>
          <w:lang w:eastAsia="en-US"/>
        </w:rPr>
      </w:pPr>
      <w:r w:rsidRPr="00AD0A3B">
        <w:rPr>
          <w:rFonts w:ascii="Arial Narrow" w:eastAsia="Calibri" w:hAnsi="Arial Narrow" w:cs="Times New Roman"/>
          <w:b/>
          <w:sz w:val="20"/>
          <w:szCs w:val="20"/>
          <w:lang w:eastAsia="en-US"/>
        </w:rPr>
        <w:t>Wykonawca dołączy do oferty oświadczenie, że oferowany przedmiot zamówienia  jest zgodny z Ustawą o wyrobach medycznych z dnia 20 maja 2010 r. (Dz. U. 2020 r., poz. 186) oraz dopuszczony do obrotu i stosowania w służbie zdrowia lub stosowne oświadczenie, iż do danego produktu nie stosuje się przepisów w/w ustawy. Na każde żądnie zamawiającego wykonawca zobligowany jest do przedłożenia aktualnych kopii dokumentów  świadczących o wymaganym dopuszczeniu do obrotu i stosowania w Polsce.</w:t>
      </w:r>
    </w:p>
    <w:p w:rsidR="001D3A2C" w:rsidRPr="00AD0A3B" w:rsidRDefault="001D3A2C" w:rsidP="001D3A2C">
      <w:pPr>
        <w:rPr>
          <w:rFonts w:ascii="Arial Narrow" w:eastAsia="Calibri" w:hAnsi="Arial Narrow" w:cs="Times New Roman"/>
          <w:b/>
          <w:sz w:val="20"/>
          <w:szCs w:val="20"/>
          <w:lang w:eastAsia="en-US"/>
        </w:rPr>
      </w:pPr>
      <w:r w:rsidRPr="00AD0A3B">
        <w:rPr>
          <w:rFonts w:ascii="Arial Narrow" w:eastAsia="Calibri" w:hAnsi="Arial Narrow" w:cs="Times New Roman"/>
          <w:b/>
          <w:sz w:val="20"/>
          <w:szCs w:val="20"/>
          <w:lang w:eastAsia="en-US"/>
        </w:rPr>
        <w:t>W trakcie badania i oceny złożonych ofert w celu potwierdzenia, że zaoferowany asortyment odpowiada zapisom i warunkom  zawartym w SIWZ  Zamawiający zastrzega sobie prawo do wezwania wykonawców do przedłożenia dodatkowych  kserokopii  dokumentów miedzy innymi:  ulotek, folderów, kart katalogowych, badań, certyfikatów oraz próbek.</w:t>
      </w:r>
    </w:p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A525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Oświadczamy, że zdobyliśmy konieczne informacje do przygotowania oferty.</w:t>
      </w:r>
    </w:p>
    <w:p w:rsidR="005A5258" w:rsidRDefault="00B412F3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Zobowiązujemy się, 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 xml:space="preserve">w przypadku wyboru </w:t>
      </w:r>
      <w:r>
        <w:rPr>
          <w:rFonts w:ascii="TimesNewRomanPSMT" w:hAnsi="TimesNewRomanPSMT" w:cs="TimesNewRomanPSMT"/>
          <w:sz w:val="24"/>
          <w:szCs w:val="24"/>
        </w:rPr>
        <w:t>naszej oferty, do zawarcia umow</w:t>
      </w:r>
      <w:r w:rsidR="00BD5CB2">
        <w:rPr>
          <w:rFonts w:ascii="TimesNewRomanPSMT" w:hAnsi="TimesNewRomanPSMT" w:cs="TimesNewRomanPSMT"/>
          <w:sz w:val="24"/>
          <w:szCs w:val="24"/>
        </w:rPr>
        <w:t>y</w:t>
      </w:r>
      <w:r w:rsidR="001D3A2C">
        <w:rPr>
          <w:rFonts w:ascii="TimesNewRomanPSMT" w:hAnsi="TimesNewRomanPSMT" w:cs="TimesNewRomanPSMT"/>
          <w:sz w:val="24"/>
          <w:szCs w:val="24"/>
        </w:rPr>
        <w:t xml:space="preserve"> 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>w miejscu i terminie wyznaczonym przez Zamawiającego</w:t>
      </w:r>
      <w:r w:rsidR="001F7011">
        <w:rPr>
          <w:rFonts w:ascii="TimesNewRomanPSMT" w:hAnsi="TimesNewRomanPSMT" w:cs="TimesNewRomanPSMT"/>
          <w:sz w:val="24"/>
          <w:szCs w:val="24"/>
        </w:rPr>
        <w:t>.</w:t>
      </w:r>
    </w:p>
    <w:p w:rsidR="00A130F5" w:rsidRPr="005A525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Inne ustalenia:</w:t>
      </w:r>
      <w:r w:rsidR="005A5258">
        <w:rPr>
          <w:rFonts w:ascii="TimesNewRomanPSMT" w:hAnsi="TimesNewRomanPSMT" w:cs="TimesNewRomanPSMT"/>
          <w:sz w:val="24"/>
          <w:szCs w:val="24"/>
        </w:rPr>
        <w:t xml:space="preserve"> ..........</w:t>
      </w:r>
      <w:r w:rsidRPr="005A5258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......</w:t>
      </w:r>
    </w:p>
    <w:p w:rsidR="00E9359B" w:rsidRDefault="00E9359B" w:rsidP="00E9359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.............................................................................................................................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</w:t>
      </w:r>
    </w:p>
    <w:p w:rsidR="005A5258" w:rsidRDefault="005A5258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Podpisano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5A5258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</w:t>
      </w:r>
      <w:r w:rsidR="00A130F5">
        <w:rPr>
          <w:rFonts w:ascii="TimesNewRomanPS-ItalicMT" w:hAnsi="TimesNewRomanPS-ItalicMT" w:cs="TimesNewRomanPS-ItalicMT"/>
          <w:i/>
          <w:iCs/>
        </w:rPr>
        <w:t xml:space="preserve"> upoważ</w:t>
      </w:r>
      <w:r>
        <w:rPr>
          <w:rFonts w:ascii="TimesNewRomanPS-ItalicMT" w:hAnsi="TimesNewRomanPS-ItalicMT" w:cs="TimesNewRomanPS-ItalicMT"/>
          <w:i/>
          <w:iCs/>
        </w:rPr>
        <w:t>niony przedstawiciel)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adres )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dnia, ...............................................</w:t>
      </w:r>
    </w:p>
    <w:p w:rsidR="00E9359B" w:rsidRDefault="00E9359B" w:rsidP="005A5258">
      <w:pPr>
        <w:spacing w:line="36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690C7E" w:rsidRDefault="00690C7E" w:rsidP="005A5258">
      <w:pPr>
        <w:spacing w:line="360" w:lineRule="auto"/>
        <w:jc w:val="center"/>
      </w:pPr>
    </w:p>
    <w:sectPr w:rsidR="00690C7E" w:rsidSect="00B412F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30F5"/>
    <w:rsid w:val="0003368F"/>
    <w:rsid w:val="000651EB"/>
    <w:rsid w:val="00141E66"/>
    <w:rsid w:val="001A0B0F"/>
    <w:rsid w:val="001A0D87"/>
    <w:rsid w:val="001D3A2C"/>
    <w:rsid w:val="001D522A"/>
    <w:rsid w:val="001F7011"/>
    <w:rsid w:val="0028241D"/>
    <w:rsid w:val="002C2596"/>
    <w:rsid w:val="002F2C5C"/>
    <w:rsid w:val="00352C5C"/>
    <w:rsid w:val="003D40C8"/>
    <w:rsid w:val="004558D5"/>
    <w:rsid w:val="004A7C36"/>
    <w:rsid w:val="004B0041"/>
    <w:rsid w:val="004C5283"/>
    <w:rsid w:val="004E6999"/>
    <w:rsid w:val="004E77C2"/>
    <w:rsid w:val="005128A7"/>
    <w:rsid w:val="005249F9"/>
    <w:rsid w:val="005A5258"/>
    <w:rsid w:val="00690C7E"/>
    <w:rsid w:val="006D57F4"/>
    <w:rsid w:val="006D7963"/>
    <w:rsid w:val="006E38A0"/>
    <w:rsid w:val="007C3200"/>
    <w:rsid w:val="0081512F"/>
    <w:rsid w:val="008844B3"/>
    <w:rsid w:val="0094094F"/>
    <w:rsid w:val="00953545"/>
    <w:rsid w:val="00970FD7"/>
    <w:rsid w:val="00981792"/>
    <w:rsid w:val="009D000C"/>
    <w:rsid w:val="00A130F5"/>
    <w:rsid w:val="00AA67AF"/>
    <w:rsid w:val="00B412F3"/>
    <w:rsid w:val="00BC46C9"/>
    <w:rsid w:val="00BD5CB2"/>
    <w:rsid w:val="00C729D5"/>
    <w:rsid w:val="00CC6EE5"/>
    <w:rsid w:val="00D96739"/>
    <w:rsid w:val="00DC166F"/>
    <w:rsid w:val="00E23320"/>
    <w:rsid w:val="00E27009"/>
    <w:rsid w:val="00E5063D"/>
    <w:rsid w:val="00E83716"/>
    <w:rsid w:val="00E9359B"/>
    <w:rsid w:val="00EA4174"/>
    <w:rsid w:val="00F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  <w:style w:type="paragraph" w:customStyle="1" w:styleId="Standard">
    <w:name w:val="Standard"/>
    <w:rsid w:val="00E506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rsid w:val="001D3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  <w:style w:type="paragraph" w:customStyle="1" w:styleId="Standard">
    <w:name w:val="Standard"/>
    <w:rsid w:val="00E506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17E0-3F10-4369-BD45-825BEDED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3547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24782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mgspzoz</cp:lastModifiedBy>
  <cp:revision>3</cp:revision>
  <cp:lastPrinted>2011-09-20T06:12:00Z</cp:lastPrinted>
  <dcterms:created xsi:type="dcterms:W3CDTF">2021-08-11T10:31:00Z</dcterms:created>
  <dcterms:modified xsi:type="dcterms:W3CDTF">2021-08-11T10:39:00Z</dcterms:modified>
</cp:coreProperties>
</file>