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1332"/>
        <w:tblW w:w="0" w:type="auto"/>
        <w:tblLook w:val="04A0" w:firstRow="1" w:lastRow="0" w:firstColumn="1" w:lastColumn="0" w:noHBand="0" w:noVBand="1"/>
      </w:tblPr>
      <w:tblGrid>
        <w:gridCol w:w="562"/>
        <w:gridCol w:w="19"/>
        <w:gridCol w:w="8481"/>
      </w:tblGrid>
      <w:tr w:rsidR="00DC1F55" w:rsidRPr="00A129F1" w14:paraId="1172D54D" w14:textId="77777777" w:rsidTr="00DC1F55">
        <w:tc>
          <w:tcPr>
            <w:tcW w:w="9062" w:type="dxa"/>
            <w:gridSpan w:val="3"/>
          </w:tcPr>
          <w:p w14:paraId="264DCB09" w14:textId="6FB8AFF2" w:rsidR="00DC1F55" w:rsidRPr="00A129F1" w:rsidRDefault="00DC1F55" w:rsidP="00455F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29F1">
              <w:rPr>
                <w:b/>
                <w:bCs/>
                <w:sz w:val="20"/>
                <w:szCs w:val="20"/>
              </w:rPr>
              <w:t>Parametry ogólne</w:t>
            </w:r>
          </w:p>
        </w:tc>
      </w:tr>
      <w:tr w:rsidR="00DC1F55" w:rsidRPr="00A129F1" w14:paraId="47FE82A0" w14:textId="77777777" w:rsidTr="00DC1F55">
        <w:tc>
          <w:tcPr>
            <w:tcW w:w="581" w:type="dxa"/>
            <w:gridSpan w:val="2"/>
          </w:tcPr>
          <w:p w14:paraId="3A5A6328" w14:textId="47F2458C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L.p.</w:t>
            </w:r>
          </w:p>
        </w:tc>
        <w:tc>
          <w:tcPr>
            <w:tcW w:w="8481" w:type="dxa"/>
          </w:tcPr>
          <w:p w14:paraId="362F19D3" w14:textId="1BA59539" w:rsidR="00DC1F55" w:rsidRPr="00A129F1" w:rsidRDefault="00DC1F55" w:rsidP="00455F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1F55" w:rsidRPr="00A129F1" w14:paraId="2387604C" w14:textId="77777777" w:rsidTr="00DC1F55">
        <w:tc>
          <w:tcPr>
            <w:tcW w:w="581" w:type="dxa"/>
            <w:gridSpan w:val="2"/>
          </w:tcPr>
          <w:p w14:paraId="7D6DAF91" w14:textId="530FE477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1.</w:t>
            </w:r>
          </w:p>
        </w:tc>
        <w:tc>
          <w:tcPr>
            <w:tcW w:w="8481" w:type="dxa"/>
          </w:tcPr>
          <w:p w14:paraId="73F545E5" w14:textId="04866A19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Aparat stacjonarny, z podstawą jezdną na kołach z możliwością ich blokady</w:t>
            </w:r>
          </w:p>
        </w:tc>
      </w:tr>
      <w:tr w:rsidR="00DC1F55" w:rsidRPr="00A129F1" w14:paraId="33DDB3C9" w14:textId="77777777" w:rsidTr="00DC1F55">
        <w:tc>
          <w:tcPr>
            <w:tcW w:w="581" w:type="dxa"/>
            <w:gridSpan w:val="2"/>
          </w:tcPr>
          <w:p w14:paraId="1B861210" w14:textId="23BC980D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2.</w:t>
            </w:r>
          </w:p>
        </w:tc>
        <w:tc>
          <w:tcPr>
            <w:tcW w:w="8481" w:type="dxa"/>
          </w:tcPr>
          <w:p w14:paraId="016FAA1C" w14:textId="0014FC8C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Liczba niezależnych gniazd do podłączenia głowic obrazowych: min.</w:t>
            </w:r>
            <w:r w:rsidR="00455F50">
              <w:rPr>
                <w:sz w:val="20"/>
                <w:szCs w:val="20"/>
              </w:rPr>
              <w:t xml:space="preserve"> </w:t>
            </w:r>
            <w:r w:rsidRPr="00A129F1">
              <w:rPr>
                <w:sz w:val="20"/>
                <w:szCs w:val="20"/>
              </w:rPr>
              <w:t>4</w:t>
            </w:r>
          </w:p>
        </w:tc>
      </w:tr>
      <w:tr w:rsidR="00DC1F55" w:rsidRPr="00A129F1" w14:paraId="12512EE1" w14:textId="77777777" w:rsidTr="00DC1F55">
        <w:tc>
          <w:tcPr>
            <w:tcW w:w="581" w:type="dxa"/>
            <w:gridSpan w:val="2"/>
          </w:tcPr>
          <w:p w14:paraId="5B470807" w14:textId="1521F701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3.</w:t>
            </w:r>
          </w:p>
        </w:tc>
        <w:tc>
          <w:tcPr>
            <w:tcW w:w="8481" w:type="dxa"/>
          </w:tcPr>
          <w:p w14:paraId="4F0BCA00" w14:textId="38E885FB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Monitor przekątna min. 23”</w:t>
            </w:r>
          </w:p>
        </w:tc>
      </w:tr>
      <w:tr w:rsidR="00DC1F55" w:rsidRPr="00A129F1" w14:paraId="54262BB8" w14:textId="77777777" w:rsidTr="00DC1F55">
        <w:tc>
          <w:tcPr>
            <w:tcW w:w="581" w:type="dxa"/>
            <w:gridSpan w:val="2"/>
          </w:tcPr>
          <w:p w14:paraId="4F802F26" w14:textId="530D9164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4.</w:t>
            </w:r>
          </w:p>
        </w:tc>
        <w:tc>
          <w:tcPr>
            <w:tcW w:w="8481" w:type="dxa"/>
          </w:tcPr>
          <w:p w14:paraId="039DB49A" w14:textId="0E218703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Regulowane położenie konsoli w pionie (wysokość) i poziomie (obrót)</w:t>
            </w:r>
          </w:p>
        </w:tc>
      </w:tr>
      <w:tr w:rsidR="00DC1F55" w:rsidRPr="00A129F1" w14:paraId="340DB586" w14:textId="77777777" w:rsidTr="00DC1F55">
        <w:tc>
          <w:tcPr>
            <w:tcW w:w="581" w:type="dxa"/>
            <w:gridSpan w:val="2"/>
          </w:tcPr>
          <w:p w14:paraId="57681F63" w14:textId="4A8F93BA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5.</w:t>
            </w:r>
          </w:p>
        </w:tc>
        <w:tc>
          <w:tcPr>
            <w:tcW w:w="8481" w:type="dxa"/>
          </w:tcPr>
          <w:p w14:paraId="5089083C" w14:textId="1E5119D8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Ekran pomocniczy dotykowy min. 12”</w:t>
            </w:r>
          </w:p>
        </w:tc>
      </w:tr>
      <w:tr w:rsidR="00DC1F55" w:rsidRPr="00A129F1" w14:paraId="72440668" w14:textId="77777777" w:rsidTr="00DC1F55">
        <w:tc>
          <w:tcPr>
            <w:tcW w:w="581" w:type="dxa"/>
            <w:gridSpan w:val="2"/>
          </w:tcPr>
          <w:p w14:paraId="0CF99359" w14:textId="01231DB7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6.</w:t>
            </w:r>
          </w:p>
        </w:tc>
        <w:tc>
          <w:tcPr>
            <w:tcW w:w="8481" w:type="dxa"/>
          </w:tcPr>
          <w:p w14:paraId="5D96839D" w14:textId="4F6A1E20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Wbudowany fabrycznie podgrzewacz żelu</w:t>
            </w:r>
          </w:p>
        </w:tc>
      </w:tr>
      <w:tr w:rsidR="00DC1F55" w:rsidRPr="00A129F1" w14:paraId="789CDA4F" w14:textId="77777777" w:rsidTr="00DC1F55">
        <w:tc>
          <w:tcPr>
            <w:tcW w:w="581" w:type="dxa"/>
            <w:gridSpan w:val="2"/>
          </w:tcPr>
          <w:p w14:paraId="36B6C4F5" w14:textId="3B37B279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7.</w:t>
            </w:r>
          </w:p>
        </w:tc>
        <w:tc>
          <w:tcPr>
            <w:tcW w:w="8481" w:type="dxa"/>
          </w:tcPr>
          <w:p w14:paraId="1CAECA8A" w14:textId="6225D7B2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Standardowe zasilanie sieciowe (230 V /50Hz)</w:t>
            </w:r>
          </w:p>
        </w:tc>
      </w:tr>
      <w:tr w:rsidR="00DC1F55" w:rsidRPr="00A129F1" w14:paraId="3C09C785" w14:textId="77777777" w:rsidTr="000E4CE1">
        <w:tc>
          <w:tcPr>
            <w:tcW w:w="9062" w:type="dxa"/>
            <w:gridSpan w:val="3"/>
          </w:tcPr>
          <w:p w14:paraId="278F35A5" w14:textId="0CC27548" w:rsidR="00DC1F55" w:rsidRPr="00A129F1" w:rsidRDefault="00DC1F55" w:rsidP="00455F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29F1">
              <w:rPr>
                <w:b/>
                <w:bCs/>
                <w:sz w:val="20"/>
                <w:szCs w:val="20"/>
              </w:rPr>
              <w:t>Parametry Obrazowania</w:t>
            </w:r>
          </w:p>
        </w:tc>
      </w:tr>
      <w:tr w:rsidR="00DC1F55" w:rsidRPr="00A129F1" w14:paraId="03F48FBA" w14:textId="77777777" w:rsidTr="00DC1F55">
        <w:tc>
          <w:tcPr>
            <w:tcW w:w="581" w:type="dxa"/>
            <w:gridSpan w:val="2"/>
          </w:tcPr>
          <w:p w14:paraId="29AF2F9E" w14:textId="4EF7CE28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8.</w:t>
            </w:r>
          </w:p>
        </w:tc>
        <w:tc>
          <w:tcPr>
            <w:tcW w:w="8481" w:type="dxa"/>
          </w:tcPr>
          <w:p w14:paraId="40C295AB" w14:textId="5CAD68DF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Minimalny wybieralny zakres częstotliwości głowic 1,5-22 MHz</w:t>
            </w:r>
          </w:p>
        </w:tc>
      </w:tr>
      <w:tr w:rsidR="00DC1F55" w:rsidRPr="00A129F1" w14:paraId="1C967B70" w14:textId="77777777" w:rsidTr="00DC1F55">
        <w:tc>
          <w:tcPr>
            <w:tcW w:w="581" w:type="dxa"/>
            <w:gridSpan w:val="2"/>
          </w:tcPr>
          <w:p w14:paraId="3FB67B38" w14:textId="2942CC99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9.</w:t>
            </w:r>
          </w:p>
        </w:tc>
        <w:tc>
          <w:tcPr>
            <w:tcW w:w="8481" w:type="dxa"/>
          </w:tcPr>
          <w:p w14:paraId="56A1E9E3" w14:textId="7994C9FE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Maksymalna głębokość obrazowania co najmniej 60 cm</w:t>
            </w:r>
          </w:p>
        </w:tc>
      </w:tr>
      <w:tr w:rsidR="00DC1F55" w:rsidRPr="00A129F1" w14:paraId="2458E613" w14:textId="77777777" w:rsidTr="00DC1F55">
        <w:tc>
          <w:tcPr>
            <w:tcW w:w="581" w:type="dxa"/>
            <w:gridSpan w:val="2"/>
          </w:tcPr>
          <w:p w14:paraId="10055C1D" w14:textId="6CA7948C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10.</w:t>
            </w:r>
          </w:p>
        </w:tc>
        <w:tc>
          <w:tcPr>
            <w:tcW w:w="8481" w:type="dxa"/>
          </w:tcPr>
          <w:p w14:paraId="38AB729E" w14:textId="4FC22045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 xml:space="preserve">Częstotliwość odświeżania obrazu (dla obrazowania 2D) min. 9 000 </w:t>
            </w:r>
            <w:proofErr w:type="spellStart"/>
            <w:r w:rsidRPr="00A129F1">
              <w:rPr>
                <w:sz w:val="20"/>
                <w:szCs w:val="20"/>
              </w:rPr>
              <w:t>fps</w:t>
            </w:r>
            <w:proofErr w:type="spellEnd"/>
          </w:p>
        </w:tc>
      </w:tr>
      <w:tr w:rsidR="00DC1F55" w:rsidRPr="00A129F1" w14:paraId="67E7C456" w14:textId="77777777" w:rsidTr="00DC1F55">
        <w:tc>
          <w:tcPr>
            <w:tcW w:w="581" w:type="dxa"/>
            <w:gridSpan w:val="2"/>
          </w:tcPr>
          <w:p w14:paraId="7D30A89B" w14:textId="51185D1B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11.</w:t>
            </w:r>
          </w:p>
        </w:tc>
        <w:tc>
          <w:tcPr>
            <w:tcW w:w="8481" w:type="dxa"/>
          </w:tcPr>
          <w:p w14:paraId="4EC147AE" w14:textId="15981366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Zakres dynamiki obrazowania min. 420dB</w:t>
            </w:r>
          </w:p>
        </w:tc>
      </w:tr>
      <w:tr w:rsidR="00DC1F55" w:rsidRPr="00A129F1" w14:paraId="1F05A8D2" w14:textId="77777777" w:rsidTr="001F7E39">
        <w:tc>
          <w:tcPr>
            <w:tcW w:w="9062" w:type="dxa"/>
            <w:gridSpan w:val="3"/>
          </w:tcPr>
          <w:p w14:paraId="65378C13" w14:textId="186D6728" w:rsidR="00DC1F55" w:rsidRPr="00A129F1" w:rsidRDefault="00DC1F55" w:rsidP="00455F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129F1">
              <w:rPr>
                <w:b/>
                <w:bCs/>
                <w:sz w:val="20"/>
                <w:szCs w:val="20"/>
              </w:rPr>
              <w:t>Tryby obrazowania</w:t>
            </w:r>
          </w:p>
        </w:tc>
      </w:tr>
      <w:tr w:rsidR="00DC1F55" w:rsidRPr="00A129F1" w14:paraId="2B88A31D" w14:textId="77777777" w:rsidTr="00DC1F55">
        <w:tc>
          <w:tcPr>
            <w:tcW w:w="581" w:type="dxa"/>
            <w:gridSpan w:val="2"/>
          </w:tcPr>
          <w:p w14:paraId="5E09CCF7" w14:textId="235709E5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12.</w:t>
            </w:r>
          </w:p>
        </w:tc>
        <w:tc>
          <w:tcPr>
            <w:tcW w:w="8481" w:type="dxa"/>
          </w:tcPr>
          <w:p w14:paraId="39090EC6" w14:textId="4D398F28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Tryb 2D</w:t>
            </w:r>
          </w:p>
        </w:tc>
      </w:tr>
      <w:tr w:rsidR="00DC1F55" w:rsidRPr="00A129F1" w14:paraId="21C04911" w14:textId="77777777" w:rsidTr="00DC1F55">
        <w:tc>
          <w:tcPr>
            <w:tcW w:w="581" w:type="dxa"/>
            <w:gridSpan w:val="2"/>
          </w:tcPr>
          <w:p w14:paraId="2F8E5741" w14:textId="50A97298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13.</w:t>
            </w:r>
          </w:p>
        </w:tc>
        <w:tc>
          <w:tcPr>
            <w:tcW w:w="8481" w:type="dxa"/>
          </w:tcPr>
          <w:p w14:paraId="02B62BF0" w14:textId="74BA2440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Automatyczna optymalizacja obrazu w zależności od jego treści przy pomocy jednego przycisku</w:t>
            </w:r>
          </w:p>
        </w:tc>
      </w:tr>
      <w:tr w:rsidR="00DC1F55" w:rsidRPr="00A129F1" w14:paraId="52A6566A" w14:textId="77777777" w:rsidTr="00DC1F55">
        <w:tc>
          <w:tcPr>
            <w:tcW w:w="581" w:type="dxa"/>
            <w:gridSpan w:val="2"/>
          </w:tcPr>
          <w:p w14:paraId="32E7D9B0" w14:textId="563EC96A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14.</w:t>
            </w:r>
          </w:p>
        </w:tc>
        <w:tc>
          <w:tcPr>
            <w:tcW w:w="8481" w:type="dxa"/>
          </w:tcPr>
          <w:p w14:paraId="0396FE4C" w14:textId="30FDABAE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Tryb 2D+M</w:t>
            </w:r>
          </w:p>
        </w:tc>
      </w:tr>
      <w:tr w:rsidR="00DC1F55" w:rsidRPr="00A129F1" w14:paraId="344A5214" w14:textId="77777777" w:rsidTr="00DC1F55">
        <w:tc>
          <w:tcPr>
            <w:tcW w:w="581" w:type="dxa"/>
            <w:gridSpan w:val="2"/>
          </w:tcPr>
          <w:p w14:paraId="1A12DFCD" w14:textId="3C86856C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15.</w:t>
            </w:r>
          </w:p>
        </w:tc>
        <w:tc>
          <w:tcPr>
            <w:tcW w:w="8481" w:type="dxa"/>
          </w:tcPr>
          <w:p w14:paraId="61206EDF" w14:textId="43D59E0F" w:rsidR="00DC1F55" w:rsidRPr="00A129F1" w:rsidRDefault="00DC1F55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Tryb M-</w:t>
            </w:r>
            <w:proofErr w:type="spellStart"/>
            <w:r w:rsidRPr="00A129F1">
              <w:rPr>
                <w:sz w:val="20"/>
                <w:szCs w:val="20"/>
              </w:rPr>
              <w:t>Mode</w:t>
            </w:r>
            <w:proofErr w:type="spellEnd"/>
          </w:p>
        </w:tc>
      </w:tr>
      <w:tr w:rsidR="00DC1F55" w:rsidRPr="00A129F1" w14:paraId="67DC2B74" w14:textId="77777777" w:rsidTr="00DC1F55">
        <w:tc>
          <w:tcPr>
            <w:tcW w:w="581" w:type="dxa"/>
            <w:gridSpan w:val="2"/>
          </w:tcPr>
          <w:p w14:paraId="2EEE025A" w14:textId="16ED14D6" w:rsidR="00DC1F55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16.</w:t>
            </w:r>
          </w:p>
        </w:tc>
        <w:tc>
          <w:tcPr>
            <w:tcW w:w="8481" w:type="dxa"/>
          </w:tcPr>
          <w:p w14:paraId="7BDCFCD3" w14:textId="494930B8" w:rsidR="00DC1F55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Tryb M-</w:t>
            </w:r>
            <w:proofErr w:type="spellStart"/>
            <w:r w:rsidRPr="00A129F1">
              <w:rPr>
                <w:sz w:val="20"/>
                <w:szCs w:val="20"/>
              </w:rPr>
              <w:t>mode</w:t>
            </w:r>
            <w:proofErr w:type="spellEnd"/>
            <w:r w:rsidRPr="00A129F1">
              <w:rPr>
                <w:sz w:val="20"/>
                <w:szCs w:val="20"/>
              </w:rPr>
              <w:t xml:space="preserve"> anatomiczny</w:t>
            </w:r>
          </w:p>
        </w:tc>
      </w:tr>
      <w:tr w:rsidR="00541BF8" w:rsidRPr="00A129F1" w14:paraId="3E465597" w14:textId="77777777" w:rsidTr="00DC1F55">
        <w:tc>
          <w:tcPr>
            <w:tcW w:w="581" w:type="dxa"/>
            <w:gridSpan w:val="2"/>
          </w:tcPr>
          <w:p w14:paraId="7B12D9AF" w14:textId="2B89C95C" w:rsidR="00541BF8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17.</w:t>
            </w:r>
          </w:p>
        </w:tc>
        <w:tc>
          <w:tcPr>
            <w:tcW w:w="8481" w:type="dxa"/>
          </w:tcPr>
          <w:p w14:paraId="1D361167" w14:textId="6F349A6E" w:rsidR="00541BF8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Anatomiczny M-</w:t>
            </w:r>
            <w:proofErr w:type="spellStart"/>
            <w:r w:rsidRPr="00A129F1">
              <w:rPr>
                <w:sz w:val="20"/>
                <w:szCs w:val="20"/>
              </w:rPr>
              <w:t>mode</w:t>
            </w:r>
            <w:proofErr w:type="spellEnd"/>
            <w:r w:rsidRPr="00A129F1">
              <w:rPr>
                <w:sz w:val="20"/>
                <w:szCs w:val="20"/>
              </w:rPr>
              <w:t xml:space="preserve"> na pętlach obrazowych 2D zapisanych w pamięci CINE oraz na twardym dysku urządzenia</w:t>
            </w:r>
          </w:p>
        </w:tc>
      </w:tr>
      <w:tr w:rsidR="00541BF8" w:rsidRPr="00A129F1" w14:paraId="657C4031" w14:textId="77777777" w:rsidTr="00DC1F55">
        <w:tc>
          <w:tcPr>
            <w:tcW w:w="581" w:type="dxa"/>
            <w:gridSpan w:val="2"/>
          </w:tcPr>
          <w:p w14:paraId="1C212782" w14:textId="27991F49" w:rsidR="00541BF8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18.</w:t>
            </w:r>
          </w:p>
        </w:tc>
        <w:tc>
          <w:tcPr>
            <w:tcW w:w="8481" w:type="dxa"/>
          </w:tcPr>
          <w:p w14:paraId="3EF559A1" w14:textId="08877250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Kolor M-</w:t>
            </w:r>
            <w:proofErr w:type="spellStart"/>
            <w:r w:rsidRPr="00A129F1">
              <w:rPr>
                <w:rFonts w:ascii="Tahoma" w:hAnsi="Tahoma" w:cs="Tahoma"/>
                <w:sz w:val="20"/>
                <w:szCs w:val="20"/>
              </w:rPr>
              <w:t>mode</w:t>
            </w:r>
            <w:proofErr w:type="spellEnd"/>
          </w:p>
        </w:tc>
      </w:tr>
      <w:tr w:rsidR="00541BF8" w:rsidRPr="00A129F1" w14:paraId="4C4146C6" w14:textId="77777777" w:rsidTr="00DC1F55">
        <w:tc>
          <w:tcPr>
            <w:tcW w:w="581" w:type="dxa"/>
            <w:gridSpan w:val="2"/>
          </w:tcPr>
          <w:p w14:paraId="5C661ECE" w14:textId="6B86F3F4" w:rsidR="00541BF8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19.</w:t>
            </w:r>
          </w:p>
        </w:tc>
        <w:tc>
          <w:tcPr>
            <w:tcW w:w="8481" w:type="dxa"/>
          </w:tcPr>
          <w:p w14:paraId="54B8AFE8" w14:textId="08A4CCD3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Doppler spektralny z falą pulsacyjną (PW-D)</w:t>
            </w:r>
          </w:p>
        </w:tc>
      </w:tr>
      <w:tr w:rsidR="00541BF8" w:rsidRPr="00A129F1" w14:paraId="6486E514" w14:textId="77777777" w:rsidTr="00DC1F55">
        <w:tc>
          <w:tcPr>
            <w:tcW w:w="581" w:type="dxa"/>
            <w:gridSpan w:val="2"/>
          </w:tcPr>
          <w:p w14:paraId="46708DF3" w14:textId="6F84C750" w:rsidR="00541BF8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20.</w:t>
            </w:r>
          </w:p>
        </w:tc>
        <w:tc>
          <w:tcPr>
            <w:tcW w:w="8481" w:type="dxa"/>
          </w:tcPr>
          <w:p w14:paraId="67027672" w14:textId="212EBA14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Możliwość regulacji linii bazowej i korekcji kąta na obrazach zapisanych w archiwum dla PW</w:t>
            </w:r>
          </w:p>
        </w:tc>
      </w:tr>
      <w:tr w:rsidR="00541BF8" w:rsidRPr="00A129F1" w14:paraId="31486928" w14:textId="77777777" w:rsidTr="00DC1F55">
        <w:tc>
          <w:tcPr>
            <w:tcW w:w="581" w:type="dxa"/>
            <w:gridSpan w:val="2"/>
          </w:tcPr>
          <w:p w14:paraId="0A33F179" w14:textId="6EE1A8D4" w:rsidR="00541BF8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21.</w:t>
            </w:r>
          </w:p>
        </w:tc>
        <w:tc>
          <w:tcPr>
            <w:tcW w:w="8481" w:type="dxa"/>
          </w:tcPr>
          <w:p w14:paraId="05C352B4" w14:textId="2DCC317A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Regulacja wielkości bramki (zakres min. 0,5-20 mm)</w:t>
            </w:r>
          </w:p>
        </w:tc>
      </w:tr>
      <w:tr w:rsidR="00541BF8" w:rsidRPr="00A129F1" w14:paraId="2F4F2D19" w14:textId="77777777" w:rsidTr="00DC1F55">
        <w:tc>
          <w:tcPr>
            <w:tcW w:w="581" w:type="dxa"/>
            <w:gridSpan w:val="2"/>
          </w:tcPr>
          <w:p w14:paraId="2E3B7D3D" w14:textId="7D955D91" w:rsidR="00541BF8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22.</w:t>
            </w:r>
          </w:p>
        </w:tc>
        <w:tc>
          <w:tcPr>
            <w:tcW w:w="8481" w:type="dxa"/>
          </w:tcPr>
          <w:p w14:paraId="3B405D7C" w14:textId="16F6EF27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Kolor Doppler, maksymalna prędkość przepływu min. 2,5 m/s</w:t>
            </w:r>
          </w:p>
        </w:tc>
      </w:tr>
      <w:tr w:rsidR="00541BF8" w:rsidRPr="00A129F1" w14:paraId="509BA30F" w14:textId="77777777" w:rsidTr="00DC1F55">
        <w:tc>
          <w:tcPr>
            <w:tcW w:w="581" w:type="dxa"/>
            <w:gridSpan w:val="2"/>
          </w:tcPr>
          <w:p w14:paraId="76B61EC5" w14:textId="5B953199" w:rsidR="00541BF8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23.</w:t>
            </w:r>
          </w:p>
        </w:tc>
        <w:tc>
          <w:tcPr>
            <w:tcW w:w="8481" w:type="dxa"/>
          </w:tcPr>
          <w:p w14:paraId="43C751D8" w14:textId="548A2642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Obrazowanie z analizą przestrzenną energii przepływu (wizualizowana jak 3D)</w:t>
            </w:r>
          </w:p>
        </w:tc>
      </w:tr>
      <w:tr w:rsidR="00541BF8" w:rsidRPr="00A129F1" w14:paraId="223D4AAA" w14:textId="77777777" w:rsidTr="00DC1F55">
        <w:tc>
          <w:tcPr>
            <w:tcW w:w="581" w:type="dxa"/>
            <w:gridSpan w:val="2"/>
          </w:tcPr>
          <w:p w14:paraId="2A6D7233" w14:textId="20D30C8D" w:rsidR="00541BF8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24.</w:t>
            </w:r>
          </w:p>
        </w:tc>
        <w:tc>
          <w:tcPr>
            <w:tcW w:w="8481" w:type="dxa"/>
          </w:tcPr>
          <w:p w14:paraId="43C2C646" w14:textId="3D4EDFE0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 xml:space="preserve">Obrazowanie </w:t>
            </w:r>
            <w:proofErr w:type="spellStart"/>
            <w:r w:rsidRPr="00A129F1">
              <w:rPr>
                <w:rFonts w:ascii="Tahoma" w:hAnsi="Tahoma" w:cs="Tahoma"/>
                <w:sz w:val="20"/>
                <w:szCs w:val="20"/>
              </w:rPr>
              <w:t>mikroprzepływów</w:t>
            </w:r>
            <w:proofErr w:type="spellEnd"/>
          </w:p>
        </w:tc>
      </w:tr>
      <w:tr w:rsidR="00541BF8" w:rsidRPr="00A129F1" w14:paraId="169DF307" w14:textId="77777777" w:rsidTr="00DC1F55">
        <w:tc>
          <w:tcPr>
            <w:tcW w:w="581" w:type="dxa"/>
            <w:gridSpan w:val="2"/>
          </w:tcPr>
          <w:p w14:paraId="65A975DF" w14:textId="44BA5491" w:rsidR="00541BF8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25.</w:t>
            </w:r>
          </w:p>
        </w:tc>
        <w:tc>
          <w:tcPr>
            <w:tcW w:w="8481" w:type="dxa"/>
          </w:tcPr>
          <w:p w14:paraId="311BE7F2" w14:textId="3B2C7E9A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Obrazowanie przepływów metodą niedopplerowską</w:t>
            </w:r>
          </w:p>
        </w:tc>
      </w:tr>
      <w:tr w:rsidR="00541BF8" w:rsidRPr="00A129F1" w14:paraId="38184512" w14:textId="77777777" w:rsidTr="00DC1F55">
        <w:tc>
          <w:tcPr>
            <w:tcW w:w="581" w:type="dxa"/>
            <w:gridSpan w:val="2"/>
          </w:tcPr>
          <w:p w14:paraId="5C000A76" w14:textId="5581616D" w:rsidR="00541BF8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26.</w:t>
            </w:r>
          </w:p>
        </w:tc>
        <w:tc>
          <w:tcPr>
            <w:tcW w:w="8481" w:type="dxa"/>
          </w:tcPr>
          <w:p w14:paraId="089E3307" w14:textId="75CA04D0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 xml:space="preserve">Power </w:t>
            </w:r>
            <w:proofErr w:type="spellStart"/>
            <w:r w:rsidRPr="00A129F1">
              <w:rPr>
                <w:rFonts w:ascii="Tahoma" w:hAnsi="Tahoma" w:cs="Tahoma"/>
                <w:sz w:val="20"/>
                <w:szCs w:val="20"/>
              </w:rPr>
              <w:t>doppler</w:t>
            </w:r>
            <w:proofErr w:type="spellEnd"/>
            <w:r w:rsidRPr="00A129F1">
              <w:rPr>
                <w:rFonts w:ascii="Tahoma" w:hAnsi="Tahoma" w:cs="Tahoma"/>
                <w:sz w:val="20"/>
                <w:szCs w:val="20"/>
              </w:rPr>
              <w:t xml:space="preserve"> z oznaczeniem kierunku przepływu</w:t>
            </w:r>
          </w:p>
        </w:tc>
      </w:tr>
      <w:tr w:rsidR="00541BF8" w:rsidRPr="00A129F1" w14:paraId="632DD8F9" w14:textId="77777777" w:rsidTr="00DC1F55">
        <w:tc>
          <w:tcPr>
            <w:tcW w:w="581" w:type="dxa"/>
            <w:gridSpan w:val="2"/>
          </w:tcPr>
          <w:p w14:paraId="5EBAC4E0" w14:textId="47CBA252" w:rsidR="00541BF8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t>27.</w:t>
            </w:r>
          </w:p>
        </w:tc>
        <w:tc>
          <w:tcPr>
            <w:tcW w:w="8481" w:type="dxa"/>
          </w:tcPr>
          <w:p w14:paraId="3E1FC0A2" w14:textId="15EF776F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Obrazowanie panoramiczne</w:t>
            </w:r>
          </w:p>
        </w:tc>
      </w:tr>
      <w:tr w:rsidR="00541BF8" w:rsidRPr="00A129F1" w14:paraId="76C6E820" w14:textId="77777777" w:rsidTr="00B84687">
        <w:tc>
          <w:tcPr>
            <w:tcW w:w="9062" w:type="dxa"/>
            <w:gridSpan w:val="3"/>
          </w:tcPr>
          <w:p w14:paraId="160FCA0C" w14:textId="56FBBED8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29F1">
              <w:rPr>
                <w:rFonts w:ascii="Tahoma" w:hAnsi="Tahoma" w:cs="Tahoma"/>
                <w:b/>
                <w:bCs/>
                <w:sz w:val="20"/>
                <w:szCs w:val="20"/>
              </w:rPr>
              <w:t>Głowice</w:t>
            </w:r>
          </w:p>
        </w:tc>
      </w:tr>
      <w:tr w:rsidR="00541BF8" w:rsidRPr="00A129F1" w14:paraId="7EEEC4AA" w14:textId="77777777" w:rsidTr="00DC1F55">
        <w:tc>
          <w:tcPr>
            <w:tcW w:w="581" w:type="dxa"/>
            <w:gridSpan w:val="2"/>
          </w:tcPr>
          <w:p w14:paraId="48F0E58E" w14:textId="4161A57C" w:rsidR="00541BF8" w:rsidRPr="00A129F1" w:rsidRDefault="00541BF8" w:rsidP="00455F5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129F1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8481" w:type="dxa"/>
          </w:tcPr>
          <w:p w14:paraId="5CA3472F" w14:textId="03E40149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b/>
                <w:bCs/>
                <w:sz w:val="20"/>
                <w:szCs w:val="20"/>
              </w:rPr>
              <w:t>Głowica liniowa matrycowa o częstotliwościach obrazowania w zakresie min. 4,0 - 15,0 MHz</w:t>
            </w:r>
          </w:p>
        </w:tc>
      </w:tr>
      <w:tr w:rsidR="00541BF8" w:rsidRPr="00A129F1" w14:paraId="703DD3CD" w14:textId="77777777" w:rsidTr="00941E3C">
        <w:trPr>
          <w:trHeight w:val="572"/>
        </w:trPr>
        <w:tc>
          <w:tcPr>
            <w:tcW w:w="9062" w:type="dxa"/>
            <w:gridSpan w:val="3"/>
          </w:tcPr>
          <w:p w14:paraId="2431F42F" w14:textId="77777777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Pole obrazowania min. 50 mm</w:t>
            </w:r>
          </w:p>
          <w:p w14:paraId="47D5CD9D" w14:textId="1EC595BF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Liczba kryształów piezoelektrycznych w głowicy - min. 1000</w:t>
            </w:r>
          </w:p>
        </w:tc>
      </w:tr>
      <w:tr w:rsidR="00541BF8" w:rsidRPr="00A129F1" w14:paraId="727D2252" w14:textId="77777777" w:rsidTr="00541BF8">
        <w:trPr>
          <w:trHeight w:val="572"/>
        </w:trPr>
        <w:tc>
          <w:tcPr>
            <w:tcW w:w="562" w:type="dxa"/>
          </w:tcPr>
          <w:p w14:paraId="246B55CD" w14:textId="18E24209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8500" w:type="dxa"/>
            <w:gridSpan w:val="2"/>
          </w:tcPr>
          <w:p w14:paraId="4C8702A4" w14:textId="489164A3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b/>
                <w:bCs/>
                <w:sz w:val="20"/>
                <w:szCs w:val="20"/>
              </w:rPr>
              <w:t>Głowica sektorowa matrycowa o częstotliwościach obrazowania w zakresie min. 1,5-4,0 MHz</w:t>
            </w:r>
          </w:p>
        </w:tc>
      </w:tr>
      <w:tr w:rsidR="00541BF8" w:rsidRPr="00A129F1" w14:paraId="298F3835" w14:textId="77777777" w:rsidTr="004003F5">
        <w:trPr>
          <w:trHeight w:val="572"/>
        </w:trPr>
        <w:tc>
          <w:tcPr>
            <w:tcW w:w="9062" w:type="dxa"/>
            <w:gridSpan w:val="3"/>
          </w:tcPr>
          <w:p w14:paraId="15EEC329" w14:textId="73176811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Pole obrazowania: &gt; 115 stopni</w:t>
            </w:r>
          </w:p>
          <w:p w14:paraId="371BD52E" w14:textId="1D0E919D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Liczba kryształów piezoelektrycznych w głowicy - min. 200</w:t>
            </w:r>
          </w:p>
          <w:p w14:paraId="3D02A560" w14:textId="13CF61FC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BF8" w:rsidRPr="00A129F1" w14:paraId="769B9C69" w14:textId="77777777" w:rsidTr="00541BF8">
        <w:trPr>
          <w:trHeight w:val="572"/>
        </w:trPr>
        <w:tc>
          <w:tcPr>
            <w:tcW w:w="562" w:type="dxa"/>
          </w:tcPr>
          <w:p w14:paraId="65B4607D" w14:textId="78509BE5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8500" w:type="dxa"/>
            <w:gridSpan w:val="2"/>
          </w:tcPr>
          <w:p w14:paraId="29CE0BAD" w14:textId="4977FAB8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Głowica </w:t>
            </w:r>
            <w:proofErr w:type="spellStart"/>
            <w:r w:rsidRPr="00A129F1">
              <w:rPr>
                <w:rFonts w:ascii="Tahoma" w:hAnsi="Tahoma" w:cs="Tahoma"/>
                <w:b/>
                <w:bCs/>
                <w:sz w:val="20"/>
                <w:szCs w:val="20"/>
              </w:rPr>
              <w:t>convex</w:t>
            </w:r>
            <w:proofErr w:type="spellEnd"/>
            <w:r w:rsidRPr="00A129F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 częstotliwościach obrazowania w zakresie min. 2-6,0 MHz</w:t>
            </w:r>
          </w:p>
          <w:p w14:paraId="24BCB5EA" w14:textId="21E19240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BF8" w:rsidRPr="00A129F1" w14:paraId="034016C8" w14:textId="77777777" w:rsidTr="00D84BB6">
        <w:trPr>
          <w:trHeight w:val="572"/>
        </w:trPr>
        <w:tc>
          <w:tcPr>
            <w:tcW w:w="9062" w:type="dxa"/>
            <w:gridSpan w:val="3"/>
          </w:tcPr>
          <w:p w14:paraId="14BB0BEC" w14:textId="52F4E39D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Wykonanie w technologii z pojedynczego monokryształu piezoelektrycznego</w:t>
            </w:r>
          </w:p>
          <w:p w14:paraId="058AED96" w14:textId="1F449598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Pole obrazowania: &gt; 70 stopni</w:t>
            </w:r>
          </w:p>
          <w:p w14:paraId="1E10BD6F" w14:textId="17CCE4FD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Liczba kryształów piezoelektrycznych w głowicy - min. 192</w:t>
            </w:r>
          </w:p>
        </w:tc>
      </w:tr>
      <w:tr w:rsidR="00541BF8" w:rsidRPr="00A129F1" w14:paraId="2FBCC667" w14:textId="77777777" w:rsidTr="00541BF8">
        <w:trPr>
          <w:trHeight w:val="572"/>
        </w:trPr>
        <w:tc>
          <w:tcPr>
            <w:tcW w:w="562" w:type="dxa"/>
          </w:tcPr>
          <w:p w14:paraId="43F43E08" w14:textId="2DC217E0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8500" w:type="dxa"/>
            <w:gridSpan w:val="2"/>
          </w:tcPr>
          <w:p w14:paraId="7F57067C" w14:textId="583339A8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Głowica </w:t>
            </w:r>
            <w:proofErr w:type="spellStart"/>
            <w:r w:rsidRPr="00A129F1">
              <w:rPr>
                <w:rFonts w:ascii="Tahoma" w:hAnsi="Tahoma" w:cs="Tahoma"/>
                <w:b/>
                <w:bCs/>
                <w:sz w:val="20"/>
                <w:szCs w:val="20"/>
              </w:rPr>
              <w:t>convex</w:t>
            </w:r>
            <w:proofErr w:type="spellEnd"/>
            <w:r w:rsidRPr="00A129F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 częstotliwościach obrazowania w zakresie min. 2 - 10,0 MHz</w:t>
            </w:r>
          </w:p>
          <w:p w14:paraId="14E1A67D" w14:textId="19D2B847" w:rsidR="00541BF8" w:rsidRPr="00A129F1" w:rsidRDefault="00541BF8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29F1" w:rsidRPr="00A129F1" w14:paraId="48FB7004" w14:textId="77777777" w:rsidTr="00370E1B">
        <w:trPr>
          <w:trHeight w:val="572"/>
        </w:trPr>
        <w:tc>
          <w:tcPr>
            <w:tcW w:w="9062" w:type="dxa"/>
            <w:gridSpan w:val="3"/>
          </w:tcPr>
          <w:p w14:paraId="1B9802AA" w14:textId="05A3A3E5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Wykonanie w technologii z pojedynczego monokryształu piezoelektrycznego</w:t>
            </w:r>
          </w:p>
          <w:p w14:paraId="09E22DC2" w14:textId="77777777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Pole obrazowania &gt; 90 stopni</w:t>
            </w:r>
          </w:p>
          <w:p w14:paraId="1228F994" w14:textId="2A79876B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Liczba kryształów piezoelektrycznych w głowicy - min. 192</w:t>
            </w:r>
          </w:p>
        </w:tc>
      </w:tr>
      <w:tr w:rsidR="00A129F1" w:rsidRPr="00A129F1" w14:paraId="3096F05E" w14:textId="77777777" w:rsidTr="00EB627F">
        <w:trPr>
          <w:trHeight w:val="572"/>
        </w:trPr>
        <w:tc>
          <w:tcPr>
            <w:tcW w:w="9062" w:type="dxa"/>
            <w:gridSpan w:val="3"/>
          </w:tcPr>
          <w:p w14:paraId="6E04289D" w14:textId="1F554F3E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29F1">
              <w:rPr>
                <w:rFonts w:ascii="Tahoma" w:hAnsi="Tahoma" w:cs="Tahoma"/>
                <w:b/>
                <w:bCs/>
                <w:sz w:val="20"/>
                <w:szCs w:val="20"/>
              </w:rPr>
              <w:t>Archiwizacja</w:t>
            </w:r>
          </w:p>
        </w:tc>
      </w:tr>
      <w:tr w:rsidR="00A129F1" w:rsidRPr="00A129F1" w14:paraId="12CE9B8C" w14:textId="77777777" w:rsidTr="00A129F1">
        <w:trPr>
          <w:trHeight w:val="572"/>
        </w:trPr>
        <w:tc>
          <w:tcPr>
            <w:tcW w:w="562" w:type="dxa"/>
          </w:tcPr>
          <w:p w14:paraId="006085D5" w14:textId="011703BF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8500" w:type="dxa"/>
            <w:gridSpan w:val="2"/>
          </w:tcPr>
          <w:p w14:paraId="6118E323" w14:textId="10620FE2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Pojemność pamięci CINE dla obrazów 2D: min. 700.000 obrazów</w:t>
            </w:r>
          </w:p>
        </w:tc>
      </w:tr>
      <w:tr w:rsidR="00A129F1" w:rsidRPr="00A129F1" w14:paraId="4115F0C4" w14:textId="77777777" w:rsidTr="00A129F1">
        <w:trPr>
          <w:trHeight w:val="572"/>
        </w:trPr>
        <w:tc>
          <w:tcPr>
            <w:tcW w:w="562" w:type="dxa"/>
          </w:tcPr>
          <w:p w14:paraId="1FECDD74" w14:textId="788F349F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8500" w:type="dxa"/>
            <w:gridSpan w:val="2"/>
          </w:tcPr>
          <w:p w14:paraId="08EAC161" w14:textId="134CCE9E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 xml:space="preserve">Pojemność pamięci CINE dla trybu </w:t>
            </w:r>
            <w:proofErr w:type="spellStart"/>
            <w:r w:rsidRPr="00A129F1">
              <w:rPr>
                <w:rFonts w:ascii="Tahoma" w:hAnsi="Tahoma" w:cs="Tahoma"/>
                <w:sz w:val="20"/>
                <w:szCs w:val="20"/>
              </w:rPr>
              <w:t>doppler</w:t>
            </w:r>
            <w:proofErr w:type="spellEnd"/>
            <w:r w:rsidRPr="00A129F1">
              <w:rPr>
                <w:rFonts w:ascii="Tahoma" w:hAnsi="Tahoma" w:cs="Tahoma"/>
                <w:sz w:val="20"/>
                <w:szCs w:val="20"/>
              </w:rPr>
              <w:t xml:space="preserve"> kolor: min. 200..000 obrazów</w:t>
            </w:r>
          </w:p>
          <w:p w14:paraId="5CF86A61" w14:textId="77777777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29F1" w:rsidRPr="00A129F1" w14:paraId="473AAC6D" w14:textId="77777777" w:rsidTr="00A129F1">
        <w:trPr>
          <w:trHeight w:val="572"/>
        </w:trPr>
        <w:tc>
          <w:tcPr>
            <w:tcW w:w="562" w:type="dxa"/>
          </w:tcPr>
          <w:p w14:paraId="1A492F20" w14:textId="4ECBA6F7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8500" w:type="dxa"/>
            <w:gridSpan w:val="2"/>
          </w:tcPr>
          <w:p w14:paraId="04A19E18" w14:textId="049F4677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Urządzenie wyposażone w wewnętrzny twardy dysk o pojemności min. 1TB umożliwiający archiwizację raportów z badań, obrazów i pętli obrazowych</w:t>
            </w:r>
          </w:p>
        </w:tc>
      </w:tr>
      <w:tr w:rsidR="00A129F1" w:rsidRPr="00A129F1" w14:paraId="14D7CB21" w14:textId="77777777" w:rsidTr="00A129F1">
        <w:trPr>
          <w:trHeight w:val="572"/>
        </w:trPr>
        <w:tc>
          <w:tcPr>
            <w:tcW w:w="562" w:type="dxa"/>
          </w:tcPr>
          <w:p w14:paraId="2EB22E36" w14:textId="3289653F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8500" w:type="dxa"/>
            <w:gridSpan w:val="2"/>
          </w:tcPr>
          <w:p w14:paraId="04A3A403" w14:textId="6D5EE625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 xml:space="preserve">Możliwość zapisu obrazów i pętli obrazowych na nośnikach ze złączem USB w formatach </w:t>
            </w:r>
            <w:proofErr w:type="spellStart"/>
            <w:r w:rsidRPr="00A129F1">
              <w:rPr>
                <w:rFonts w:ascii="Tahoma" w:hAnsi="Tahoma" w:cs="Tahoma"/>
                <w:sz w:val="20"/>
                <w:szCs w:val="20"/>
              </w:rPr>
              <w:t>jpeg</w:t>
            </w:r>
            <w:proofErr w:type="spellEnd"/>
            <w:r w:rsidRPr="00A129F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129F1">
              <w:rPr>
                <w:rFonts w:ascii="Tahoma" w:hAnsi="Tahoma" w:cs="Tahoma"/>
                <w:sz w:val="20"/>
                <w:szCs w:val="20"/>
              </w:rPr>
              <w:t>avi</w:t>
            </w:r>
            <w:proofErr w:type="spellEnd"/>
            <w:r w:rsidRPr="00A129F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A129F1">
              <w:rPr>
                <w:rFonts w:ascii="Tahoma" w:hAnsi="Tahoma" w:cs="Tahoma"/>
                <w:sz w:val="20"/>
                <w:szCs w:val="20"/>
              </w:rPr>
              <w:t>mpeg</w:t>
            </w:r>
            <w:proofErr w:type="spellEnd"/>
            <w:r w:rsidRPr="00A129F1">
              <w:rPr>
                <w:rFonts w:ascii="Tahoma" w:hAnsi="Tahoma" w:cs="Tahoma"/>
                <w:sz w:val="20"/>
                <w:szCs w:val="20"/>
              </w:rPr>
              <w:t>, DICOM</w:t>
            </w:r>
          </w:p>
        </w:tc>
      </w:tr>
      <w:tr w:rsidR="00A129F1" w:rsidRPr="00A129F1" w14:paraId="464C6A91" w14:textId="77777777" w:rsidTr="00A129F1">
        <w:trPr>
          <w:trHeight w:val="572"/>
        </w:trPr>
        <w:tc>
          <w:tcPr>
            <w:tcW w:w="562" w:type="dxa"/>
          </w:tcPr>
          <w:p w14:paraId="7BD72CC8" w14:textId="76EE3B70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36.</w:t>
            </w:r>
          </w:p>
        </w:tc>
        <w:tc>
          <w:tcPr>
            <w:tcW w:w="8500" w:type="dxa"/>
            <w:gridSpan w:val="2"/>
          </w:tcPr>
          <w:p w14:paraId="08DDF6A9" w14:textId="36B35578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129F1">
              <w:rPr>
                <w:rFonts w:ascii="Tahoma" w:hAnsi="Tahoma" w:cs="Tahoma"/>
                <w:sz w:val="20"/>
                <w:szCs w:val="20"/>
              </w:rPr>
              <w:t>Videoprinter</w:t>
            </w:r>
            <w:proofErr w:type="spellEnd"/>
            <w:r w:rsidRPr="00A129F1">
              <w:rPr>
                <w:rFonts w:ascii="Tahoma" w:hAnsi="Tahoma" w:cs="Tahoma"/>
                <w:sz w:val="20"/>
                <w:szCs w:val="20"/>
              </w:rPr>
              <w:t xml:space="preserve"> czarno-biały sterowany z klawiatury aparatu</w:t>
            </w:r>
          </w:p>
        </w:tc>
      </w:tr>
      <w:tr w:rsidR="00A129F1" w:rsidRPr="00A129F1" w14:paraId="4AA3E2D9" w14:textId="77777777" w:rsidTr="00A129F1">
        <w:trPr>
          <w:trHeight w:val="572"/>
        </w:trPr>
        <w:tc>
          <w:tcPr>
            <w:tcW w:w="562" w:type="dxa"/>
          </w:tcPr>
          <w:p w14:paraId="63983E47" w14:textId="1659E61F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37.</w:t>
            </w:r>
          </w:p>
        </w:tc>
        <w:tc>
          <w:tcPr>
            <w:tcW w:w="8500" w:type="dxa"/>
            <w:gridSpan w:val="2"/>
          </w:tcPr>
          <w:p w14:paraId="5119E95C" w14:textId="6CB00C01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Interfejs sieciowy DICOM 3.0</w:t>
            </w:r>
          </w:p>
          <w:p w14:paraId="629A0AF9" w14:textId="77777777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29F1" w:rsidRPr="00A129F1" w14:paraId="6552B39D" w14:textId="77777777" w:rsidTr="00EA5CBC">
        <w:trPr>
          <w:trHeight w:val="572"/>
        </w:trPr>
        <w:tc>
          <w:tcPr>
            <w:tcW w:w="9062" w:type="dxa"/>
            <w:gridSpan w:val="3"/>
          </w:tcPr>
          <w:p w14:paraId="74B881A6" w14:textId="786B92B3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29F1">
              <w:rPr>
                <w:rFonts w:ascii="Tahoma" w:hAnsi="Tahoma" w:cs="Tahoma"/>
                <w:b/>
                <w:bCs/>
                <w:sz w:val="20"/>
                <w:szCs w:val="20"/>
              </w:rPr>
              <w:t>Możliwości rozbudowy</w:t>
            </w:r>
          </w:p>
        </w:tc>
      </w:tr>
      <w:tr w:rsidR="00A129F1" w:rsidRPr="00A129F1" w14:paraId="50260EFF" w14:textId="77777777" w:rsidTr="00A129F1">
        <w:trPr>
          <w:trHeight w:val="572"/>
        </w:trPr>
        <w:tc>
          <w:tcPr>
            <w:tcW w:w="562" w:type="dxa"/>
          </w:tcPr>
          <w:p w14:paraId="268E77A3" w14:textId="344F1295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38.</w:t>
            </w:r>
          </w:p>
        </w:tc>
        <w:tc>
          <w:tcPr>
            <w:tcW w:w="8500" w:type="dxa"/>
            <w:gridSpan w:val="2"/>
          </w:tcPr>
          <w:p w14:paraId="44140C3B" w14:textId="38C9783A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Możliwość rozbudowy o pakiet badań wysyłkowych z możliwością tworzenia własnych procedur</w:t>
            </w:r>
          </w:p>
        </w:tc>
      </w:tr>
      <w:tr w:rsidR="00A129F1" w:rsidRPr="00A129F1" w14:paraId="7E5D617A" w14:textId="77777777" w:rsidTr="00A129F1">
        <w:trPr>
          <w:trHeight w:val="572"/>
        </w:trPr>
        <w:tc>
          <w:tcPr>
            <w:tcW w:w="562" w:type="dxa"/>
          </w:tcPr>
          <w:p w14:paraId="5461F4E0" w14:textId="3B380BC3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39.</w:t>
            </w:r>
          </w:p>
        </w:tc>
        <w:tc>
          <w:tcPr>
            <w:tcW w:w="8500" w:type="dxa"/>
            <w:gridSpan w:val="2"/>
          </w:tcPr>
          <w:p w14:paraId="4CFC1924" w14:textId="24161846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Możliwość rozbudowy o pakiet do analizy automatycznej funkcji skurczowej lewej komory w 2D-strain</w:t>
            </w:r>
          </w:p>
        </w:tc>
      </w:tr>
      <w:tr w:rsidR="00A129F1" w:rsidRPr="00A129F1" w14:paraId="77C55C4B" w14:textId="77777777" w:rsidTr="00A129F1">
        <w:trPr>
          <w:trHeight w:val="572"/>
        </w:trPr>
        <w:tc>
          <w:tcPr>
            <w:tcW w:w="562" w:type="dxa"/>
          </w:tcPr>
          <w:p w14:paraId="352BABE2" w14:textId="446C6602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lastRenderedPageBreak/>
              <w:t>40.</w:t>
            </w:r>
          </w:p>
        </w:tc>
        <w:tc>
          <w:tcPr>
            <w:tcW w:w="8500" w:type="dxa"/>
            <w:gridSpan w:val="2"/>
          </w:tcPr>
          <w:p w14:paraId="676DBBAA" w14:textId="7EADE8AD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Możliwość rozbudowy o pakiet do automatycznego analizy frakcji wyrzutowej LV bazujący na technologii śledzenia „markerów akustycznych”</w:t>
            </w:r>
          </w:p>
        </w:tc>
      </w:tr>
      <w:tr w:rsidR="00A129F1" w:rsidRPr="00A129F1" w14:paraId="06B5CA9E" w14:textId="77777777" w:rsidTr="00A129F1">
        <w:trPr>
          <w:trHeight w:val="572"/>
        </w:trPr>
        <w:tc>
          <w:tcPr>
            <w:tcW w:w="562" w:type="dxa"/>
          </w:tcPr>
          <w:p w14:paraId="0DAEFF17" w14:textId="381DCABA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41.</w:t>
            </w:r>
          </w:p>
        </w:tc>
        <w:tc>
          <w:tcPr>
            <w:tcW w:w="8500" w:type="dxa"/>
            <w:gridSpan w:val="2"/>
          </w:tcPr>
          <w:p w14:paraId="0D7CC59D" w14:textId="70C43E57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 xml:space="preserve">Możliwość rozbudowy o funkcje automatycznego wyznaczenia grubości </w:t>
            </w:r>
            <w:proofErr w:type="spellStart"/>
            <w:r w:rsidRPr="00A129F1">
              <w:rPr>
                <w:rFonts w:ascii="Tahoma" w:hAnsi="Tahoma" w:cs="Tahoma"/>
                <w:sz w:val="20"/>
                <w:szCs w:val="20"/>
              </w:rPr>
              <w:t>Intima</w:t>
            </w:r>
            <w:proofErr w:type="spellEnd"/>
            <w:r w:rsidRPr="00A129F1">
              <w:rPr>
                <w:rFonts w:ascii="Tahoma" w:hAnsi="Tahoma" w:cs="Tahoma"/>
                <w:sz w:val="20"/>
                <w:szCs w:val="20"/>
              </w:rPr>
              <w:t xml:space="preserve"> Media dla przedniej i tylnej ściany tętnicy</w:t>
            </w:r>
          </w:p>
        </w:tc>
      </w:tr>
      <w:tr w:rsidR="00A129F1" w:rsidRPr="00A129F1" w14:paraId="79B62CF9" w14:textId="77777777" w:rsidTr="00A129F1">
        <w:trPr>
          <w:trHeight w:val="572"/>
        </w:trPr>
        <w:tc>
          <w:tcPr>
            <w:tcW w:w="562" w:type="dxa"/>
          </w:tcPr>
          <w:p w14:paraId="2A999DE5" w14:textId="054F468F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42.</w:t>
            </w:r>
          </w:p>
        </w:tc>
        <w:tc>
          <w:tcPr>
            <w:tcW w:w="8500" w:type="dxa"/>
            <w:gridSpan w:val="2"/>
          </w:tcPr>
          <w:p w14:paraId="624B317B" w14:textId="3398756F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 xml:space="preserve">Możliwość rozbudowy o funkcje </w:t>
            </w:r>
            <w:proofErr w:type="spellStart"/>
            <w:r w:rsidRPr="00A129F1">
              <w:rPr>
                <w:rFonts w:ascii="Tahoma" w:hAnsi="Tahoma" w:cs="Tahoma"/>
                <w:sz w:val="20"/>
                <w:szCs w:val="20"/>
              </w:rPr>
              <w:t>Elastografii</w:t>
            </w:r>
            <w:proofErr w:type="spellEnd"/>
            <w:r w:rsidRPr="00A129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A129F1">
              <w:rPr>
                <w:rFonts w:ascii="Tahoma" w:hAnsi="Tahoma" w:cs="Tahoma"/>
                <w:sz w:val="20"/>
                <w:szCs w:val="20"/>
              </w:rPr>
              <w:t>ShearWave</w:t>
            </w:r>
            <w:proofErr w:type="spellEnd"/>
            <w:r w:rsidRPr="00A129F1">
              <w:rPr>
                <w:rFonts w:ascii="Tahoma" w:hAnsi="Tahoma" w:cs="Tahoma"/>
                <w:sz w:val="20"/>
                <w:szCs w:val="20"/>
              </w:rPr>
              <w:t xml:space="preserve"> z analizą statystyczną pomiarów</w:t>
            </w:r>
          </w:p>
        </w:tc>
      </w:tr>
      <w:tr w:rsidR="00A129F1" w:rsidRPr="00A129F1" w14:paraId="62E61AA7" w14:textId="77777777" w:rsidTr="00A129F1">
        <w:trPr>
          <w:trHeight w:val="572"/>
        </w:trPr>
        <w:tc>
          <w:tcPr>
            <w:tcW w:w="562" w:type="dxa"/>
          </w:tcPr>
          <w:p w14:paraId="3397BC0B" w14:textId="09954C8D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43.</w:t>
            </w:r>
          </w:p>
        </w:tc>
        <w:tc>
          <w:tcPr>
            <w:tcW w:w="8500" w:type="dxa"/>
            <w:gridSpan w:val="2"/>
          </w:tcPr>
          <w:p w14:paraId="5299715E" w14:textId="7ADDF777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Możliwość rozbudowy o funkcje analizy stłuszczenia wątroby przez pomiar tłumienia fali ultradźwiękowej</w:t>
            </w:r>
          </w:p>
          <w:p w14:paraId="5F15D054" w14:textId="77777777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29F1" w:rsidRPr="00A129F1" w14:paraId="1AD5E434" w14:textId="77777777" w:rsidTr="00A129F1">
        <w:trPr>
          <w:trHeight w:val="572"/>
        </w:trPr>
        <w:tc>
          <w:tcPr>
            <w:tcW w:w="562" w:type="dxa"/>
          </w:tcPr>
          <w:p w14:paraId="7A0FEDED" w14:textId="26E5633E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44.</w:t>
            </w:r>
          </w:p>
        </w:tc>
        <w:tc>
          <w:tcPr>
            <w:tcW w:w="8500" w:type="dxa"/>
            <w:gridSpan w:val="2"/>
          </w:tcPr>
          <w:p w14:paraId="50279D99" w14:textId="01B76062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Możliwość rozbudowy o oprogramowanie do normalizacji badań (niezależnie od operatora) poprzez zaprogramowanie kolejnych proponowanych wizualizacji i pomiarów</w:t>
            </w:r>
          </w:p>
        </w:tc>
      </w:tr>
      <w:tr w:rsidR="00A129F1" w:rsidRPr="00A129F1" w14:paraId="2766BDAE" w14:textId="77777777" w:rsidTr="00A129F1">
        <w:trPr>
          <w:trHeight w:val="572"/>
        </w:trPr>
        <w:tc>
          <w:tcPr>
            <w:tcW w:w="562" w:type="dxa"/>
          </w:tcPr>
          <w:p w14:paraId="50CA6669" w14:textId="52406A82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45.</w:t>
            </w:r>
          </w:p>
        </w:tc>
        <w:tc>
          <w:tcPr>
            <w:tcW w:w="8500" w:type="dxa"/>
            <w:gridSpan w:val="2"/>
          </w:tcPr>
          <w:p w14:paraId="7FC799DD" w14:textId="306B8FC2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Możliwość rozbudowy aparatu o funkcję Fuzji z CT/MRI/USG z detekcją położenia bieżącego głowicy</w:t>
            </w:r>
          </w:p>
        </w:tc>
      </w:tr>
      <w:tr w:rsidR="00A129F1" w:rsidRPr="00A129F1" w14:paraId="6C0BC5D3" w14:textId="77777777" w:rsidTr="00A13ADB">
        <w:trPr>
          <w:trHeight w:val="572"/>
        </w:trPr>
        <w:tc>
          <w:tcPr>
            <w:tcW w:w="9062" w:type="dxa"/>
            <w:gridSpan w:val="3"/>
          </w:tcPr>
          <w:p w14:paraId="07AF52E5" w14:textId="57C24302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29F1">
              <w:rPr>
                <w:rFonts w:ascii="Tahoma" w:hAnsi="Tahoma" w:cs="Tahoma"/>
                <w:b/>
                <w:bCs/>
                <w:sz w:val="20"/>
                <w:szCs w:val="20"/>
              </w:rPr>
              <w:t>Gwarancja</w:t>
            </w:r>
          </w:p>
        </w:tc>
      </w:tr>
      <w:tr w:rsidR="00A129F1" w:rsidRPr="00A129F1" w14:paraId="5B0BC108" w14:textId="77777777" w:rsidTr="00A129F1">
        <w:trPr>
          <w:trHeight w:val="572"/>
        </w:trPr>
        <w:tc>
          <w:tcPr>
            <w:tcW w:w="562" w:type="dxa"/>
          </w:tcPr>
          <w:p w14:paraId="1B9E2C30" w14:textId="66091D6C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46.</w:t>
            </w:r>
          </w:p>
        </w:tc>
        <w:tc>
          <w:tcPr>
            <w:tcW w:w="8500" w:type="dxa"/>
            <w:gridSpan w:val="2"/>
          </w:tcPr>
          <w:p w14:paraId="47222C08" w14:textId="2976E550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129F1">
              <w:rPr>
                <w:rFonts w:ascii="Tahoma" w:hAnsi="Tahoma" w:cs="Tahoma"/>
                <w:sz w:val="20"/>
                <w:szCs w:val="20"/>
              </w:rPr>
              <w:t>Gwarancja, min. 12 miesięcy</w:t>
            </w:r>
          </w:p>
          <w:p w14:paraId="31B07F2D" w14:textId="2CBE4D09" w:rsidR="00A129F1" w:rsidRPr="00A129F1" w:rsidRDefault="00A129F1" w:rsidP="00455F50">
            <w:pPr>
              <w:pStyle w:val="Default"/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AB18EA3" w14:textId="41EE4DE2" w:rsidR="008B6899" w:rsidRPr="00A129F1" w:rsidRDefault="008B6899" w:rsidP="00455F50">
      <w:pPr>
        <w:spacing w:line="360" w:lineRule="auto"/>
        <w:jc w:val="center"/>
        <w:rPr>
          <w:b/>
          <w:bCs/>
          <w:sz w:val="20"/>
          <w:szCs w:val="20"/>
        </w:rPr>
      </w:pPr>
    </w:p>
    <w:sectPr w:rsidR="008B6899" w:rsidRPr="00A129F1" w:rsidSect="00D95749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A8CA" w14:textId="77777777" w:rsidR="007A5910" w:rsidRDefault="007A5910" w:rsidP="00A129F1">
      <w:pPr>
        <w:spacing w:after="0" w:line="240" w:lineRule="auto"/>
      </w:pPr>
      <w:r>
        <w:separator/>
      </w:r>
    </w:p>
  </w:endnote>
  <w:endnote w:type="continuationSeparator" w:id="0">
    <w:p w14:paraId="5FFC27DB" w14:textId="77777777" w:rsidR="007A5910" w:rsidRDefault="007A5910" w:rsidP="00A1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 Inspira Sans">
    <w:altName w:val="GE Inspira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282923"/>
      <w:docPartObj>
        <w:docPartGallery w:val="Page Numbers (Bottom of Page)"/>
        <w:docPartUnique/>
      </w:docPartObj>
    </w:sdtPr>
    <w:sdtContent>
      <w:p w14:paraId="529B8098" w14:textId="6E66611D" w:rsidR="00A129F1" w:rsidRDefault="00A129F1">
        <w:pPr>
          <w:pStyle w:val="Stopka"/>
          <w:jc w:val="right"/>
        </w:pPr>
        <w:r w:rsidRPr="00A129F1">
          <w:rPr>
            <w:sz w:val="20"/>
            <w:szCs w:val="20"/>
          </w:rPr>
          <w:fldChar w:fldCharType="begin"/>
        </w:r>
        <w:r w:rsidRPr="00A129F1">
          <w:rPr>
            <w:sz w:val="20"/>
            <w:szCs w:val="20"/>
          </w:rPr>
          <w:instrText>PAGE   \* MERGEFORMAT</w:instrText>
        </w:r>
        <w:r w:rsidRPr="00A129F1">
          <w:rPr>
            <w:sz w:val="20"/>
            <w:szCs w:val="20"/>
          </w:rPr>
          <w:fldChar w:fldCharType="separate"/>
        </w:r>
        <w:r w:rsidRPr="00A129F1">
          <w:rPr>
            <w:sz w:val="20"/>
            <w:szCs w:val="20"/>
          </w:rPr>
          <w:t>2</w:t>
        </w:r>
        <w:r w:rsidRPr="00A129F1">
          <w:rPr>
            <w:sz w:val="20"/>
            <w:szCs w:val="20"/>
          </w:rPr>
          <w:fldChar w:fldCharType="end"/>
        </w:r>
      </w:p>
    </w:sdtContent>
  </w:sdt>
  <w:p w14:paraId="60110984" w14:textId="77777777" w:rsidR="00A129F1" w:rsidRDefault="00A12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62F2" w14:textId="77777777" w:rsidR="007A5910" w:rsidRDefault="007A5910" w:rsidP="00A129F1">
      <w:pPr>
        <w:spacing w:after="0" w:line="240" w:lineRule="auto"/>
      </w:pPr>
      <w:r>
        <w:separator/>
      </w:r>
    </w:p>
  </w:footnote>
  <w:footnote w:type="continuationSeparator" w:id="0">
    <w:p w14:paraId="074C55A5" w14:textId="77777777" w:rsidR="007A5910" w:rsidRDefault="007A5910" w:rsidP="00A1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7C94" w14:textId="77777777" w:rsidR="00D95749" w:rsidRDefault="00D95749" w:rsidP="00D95749">
    <w:pPr>
      <w:spacing w:after="0"/>
      <w:jc w:val="both"/>
      <w:rPr>
        <w:b/>
        <w:bCs/>
        <w:sz w:val="24"/>
        <w:szCs w:val="24"/>
      </w:rPr>
    </w:pPr>
  </w:p>
  <w:p w14:paraId="2F6C0029" w14:textId="204EE13B" w:rsidR="00D95749" w:rsidRPr="0057747D" w:rsidRDefault="00D95749" w:rsidP="00D95749">
    <w:pPr>
      <w:spacing w:after="0"/>
      <w:jc w:val="both"/>
      <w:rPr>
        <w:b/>
        <w:bCs/>
        <w:sz w:val="20"/>
        <w:szCs w:val="20"/>
      </w:rPr>
    </w:pPr>
    <w:r w:rsidRPr="0057747D">
      <w:rPr>
        <w:b/>
        <w:bCs/>
        <w:sz w:val="20"/>
        <w:szCs w:val="20"/>
      </w:rPr>
      <w:t xml:space="preserve">Załącznik </w:t>
    </w:r>
    <w:r w:rsidR="0057747D">
      <w:rPr>
        <w:b/>
        <w:bCs/>
        <w:sz w:val="20"/>
        <w:szCs w:val="20"/>
      </w:rPr>
      <w:t xml:space="preserve">nr </w:t>
    </w:r>
    <w:r w:rsidRPr="0057747D">
      <w:rPr>
        <w:b/>
        <w:bCs/>
        <w:sz w:val="20"/>
        <w:szCs w:val="20"/>
      </w:rPr>
      <w:t>1 – Opis przedmiotu zamówienia dla dostawy aparatu USG z zestawem głowic na potrzeby Miejsko-Gminnego Samodzielnego Publicznego Zakładu Opieki Zdrowotnej w Staszowie</w:t>
    </w:r>
  </w:p>
  <w:p w14:paraId="6DF845B3" w14:textId="77777777" w:rsidR="00D95749" w:rsidRDefault="00D957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E3"/>
    <w:rsid w:val="00455F50"/>
    <w:rsid w:val="00541BF8"/>
    <w:rsid w:val="0057747D"/>
    <w:rsid w:val="007A5910"/>
    <w:rsid w:val="00830647"/>
    <w:rsid w:val="008B6899"/>
    <w:rsid w:val="00A129F1"/>
    <w:rsid w:val="00B969E3"/>
    <w:rsid w:val="00D95749"/>
    <w:rsid w:val="00DC1F55"/>
    <w:rsid w:val="00F21341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E68D8"/>
  <w15:chartTrackingRefBased/>
  <w15:docId w15:val="{66816605-03EE-490E-8691-36DB4D61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BF8"/>
    <w:pPr>
      <w:autoSpaceDE w:val="0"/>
      <w:autoSpaceDN w:val="0"/>
      <w:adjustRightInd w:val="0"/>
      <w:spacing w:after="0" w:line="240" w:lineRule="auto"/>
    </w:pPr>
    <w:rPr>
      <w:rFonts w:ascii="GE Inspira Sans" w:hAnsi="GE Inspira Sans" w:cs="GE Inspira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9F1"/>
  </w:style>
  <w:style w:type="paragraph" w:styleId="Stopka">
    <w:name w:val="footer"/>
    <w:basedOn w:val="Normalny"/>
    <w:link w:val="StopkaZnak"/>
    <w:uiPriority w:val="99"/>
    <w:unhideWhenUsed/>
    <w:rsid w:val="00A1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Ciastoń</dc:creator>
  <cp:keywords/>
  <dc:description/>
  <cp:lastModifiedBy>Adam Ciastoń</cp:lastModifiedBy>
  <cp:revision>4</cp:revision>
  <dcterms:created xsi:type="dcterms:W3CDTF">2022-10-19T14:16:00Z</dcterms:created>
  <dcterms:modified xsi:type="dcterms:W3CDTF">2022-10-19T15:37:00Z</dcterms:modified>
</cp:coreProperties>
</file>